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8AF" w:rsidRDefault="007926E2">
      <w:pPr>
        <w:pStyle w:val="Titolo10"/>
        <w:keepNext/>
        <w:keepLines/>
        <w:shd w:val="clear" w:color="auto" w:fill="auto"/>
        <w:spacing w:after="0" w:line="280" w:lineRule="exact"/>
        <w:ind w:left="260"/>
      </w:pPr>
      <w:bookmarkStart w:id="0" w:name="bookmark0"/>
      <w:r>
        <w:t>VADEMECUM CAUSE DI INCONFERIBILITÀ ED INCOMPATIBILITÀ</w:t>
      </w:r>
      <w:bookmarkEnd w:id="0"/>
    </w:p>
    <w:p w:rsidR="00C968AF" w:rsidRDefault="007926E2">
      <w:pPr>
        <w:pStyle w:val="Titolo10"/>
        <w:keepNext/>
        <w:keepLines/>
        <w:shd w:val="clear" w:color="auto" w:fill="auto"/>
        <w:spacing w:after="815" w:line="280" w:lineRule="exact"/>
        <w:jc w:val="center"/>
      </w:pPr>
      <w:bookmarkStart w:id="1" w:name="bookmark1"/>
      <w:r>
        <w:t>D. Lgs. n. 39/2013</w:t>
      </w:r>
      <w:bookmarkEnd w:id="1"/>
    </w:p>
    <w:p w:rsidR="00C968AF" w:rsidRDefault="007926E2">
      <w:pPr>
        <w:pStyle w:val="Titolo20"/>
        <w:keepNext/>
        <w:keepLines/>
        <w:shd w:val="clear" w:color="auto" w:fill="auto"/>
        <w:spacing w:before="0" w:after="199" w:line="240" w:lineRule="exact"/>
        <w:ind w:firstLine="0"/>
      </w:pPr>
      <w:bookmarkStart w:id="2" w:name="bookmark2"/>
      <w:r>
        <w:t>AMBITO DI APPLICAZIONE DELLA NORMATIVA:</w:t>
      </w:r>
      <w:bookmarkEnd w:id="2"/>
    </w:p>
    <w:p w:rsidR="00C968AF" w:rsidRDefault="007926E2">
      <w:pPr>
        <w:pStyle w:val="Corpodeltesto20"/>
        <w:shd w:val="clear" w:color="auto" w:fill="auto"/>
        <w:spacing w:before="0"/>
        <w:ind w:firstLine="0"/>
      </w:pPr>
      <w:r>
        <w:t xml:space="preserve">La normativa riguarda gli incarichi </w:t>
      </w:r>
      <w:r>
        <w:rPr>
          <w:rStyle w:val="Corpodeltesto21"/>
        </w:rPr>
        <w:t>dirigenziali interni ed esterni</w:t>
      </w:r>
      <w:r>
        <w:rPr>
          <w:vertAlign w:val="superscript"/>
        </w:rPr>
        <w:t>1</w:t>
      </w:r>
      <w:r>
        <w:t xml:space="preserve"> che comportano oltre la specifica</w:t>
      </w:r>
      <w:r>
        <w:br/>
        <w:t>funzione professionale anche l’esercizio delle competenze di amministrazione e gestione e più</w:t>
      </w:r>
      <w:r>
        <w:br/>
        <w:t>specificamente gli incarichi dirigenziali di Responsabile/Direttore di:</w:t>
      </w:r>
    </w:p>
    <w:p w:rsidR="00C968AF" w:rsidRDefault="007926E2">
      <w:pPr>
        <w:pStyle w:val="Corpodeltesto20"/>
        <w:numPr>
          <w:ilvl w:val="0"/>
          <w:numId w:val="1"/>
        </w:numPr>
        <w:shd w:val="clear" w:color="auto" w:fill="auto"/>
        <w:tabs>
          <w:tab w:val="left" w:pos="594"/>
        </w:tabs>
        <w:spacing w:before="0" w:after="0"/>
        <w:ind w:left="260" w:firstLine="0"/>
        <w:jc w:val="both"/>
      </w:pPr>
      <w:r>
        <w:t>Zona - Distretto</w:t>
      </w:r>
    </w:p>
    <w:p w:rsidR="00C968AF" w:rsidRDefault="007926E2">
      <w:pPr>
        <w:pStyle w:val="Corpodeltesto20"/>
        <w:numPr>
          <w:ilvl w:val="0"/>
          <w:numId w:val="1"/>
        </w:numPr>
        <w:shd w:val="clear" w:color="auto" w:fill="auto"/>
        <w:tabs>
          <w:tab w:val="left" w:pos="594"/>
        </w:tabs>
        <w:spacing w:before="0" w:after="0"/>
        <w:ind w:left="260" w:firstLine="0"/>
        <w:jc w:val="both"/>
      </w:pPr>
      <w:r>
        <w:t>Presidio Ospedaliero</w:t>
      </w:r>
    </w:p>
    <w:p w:rsidR="00C968AF" w:rsidRDefault="007926E2">
      <w:pPr>
        <w:pStyle w:val="Corpodeltesto20"/>
        <w:numPr>
          <w:ilvl w:val="0"/>
          <w:numId w:val="1"/>
        </w:numPr>
        <w:shd w:val="clear" w:color="auto" w:fill="auto"/>
        <w:tabs>
          <w:tab w:val="left" w:pos="594"/>
        </w:tabs>
        <w:spacing w:before="0" w:after="0"/>
        <w:ind w:left="260" w:firstLine="0"/>
        <w:jc w:val="both"/>
      </w:pPr>
      <w:r>
        <w:t>Dipartimento</w:t>
      </w:r>
    </w:p>
    <w:p w:rsidR="00C968AF" w:rsidRDefault="007926E2">
      <w:pPr>
        <w:pStyle w:val="Corpodeltesto20"/>
        <w:numPr>
          <w:ilvl w:val="0"/>
          <w:numId w:val="1"/>
        </w:numPr>
        <w:shd w:val="clear" w:color="auto" w:fill="auto"/>
        <w:tabs>
          <w:tab w:val="left" w:pos="594"/>
        </w:tabs>
        <w:spacing w:before="0" w:after="0"/>
        <w:ind w:left="260" w:firstLine="0"/>
        <w:jc w:val="both"/>
      </w:pPr>
      <w:r>
        <w:t>Staff Direzione Aziendale</w:t>
      </w:r>
    </w:p>
    <w:p w:rsidR="00C968AF" w:rsidRDefault="007926E2">
      <w:pPr>
        <w:pStyle w:val="Corpodeltesto20"/>
        <w:numPr>
          <w:ilvl w:val="0"/>
          <w:numId w:val="1"/>
        </w:numPr>
        <w:shd w:val="clear" w:color="auto" w:fill="auto"/>
        <w:tabs>
          <w:tab w:val="left" w:pos="594"/>
        </w:tabs>
        <w:spacing w:before="0" w:after="0"/>
        <w:ind w:left="260" w:firstLine="0"/>
        <w:jc w:val="both"/>
      </w:pPr>
      <w:r>
        <w:t>Area Funzionale</w:t>
      </w:r>
    </w:p>
    <w:p w:rsidR="00C968AF" w:rsidRDefault="007926E2">
      <w:pPr>
        <w:pStyle w:val="Corpodeltesto20"/>
        <w:numPr>
          <w:ilvl w:val="0"/>
          <w:numId w:val="1"/>
        </w:numPr>
        <w:shd w:val="clear" w:color="auto" w:fill="auto"/>
        <w:tabs>
          <w:tab w:val="left" w:pos="594"/>
        </w:tabs>
        <w:spacing w:before="0" w:after="0"/>
        <w:ind w:left="260" w:firstLine="0"/>
        <w:jc w:val="both"/>
      </w:pPr>
      <w:r>
        <w:t>Unità Operativa Complessa (U.O.C.)</w:t>
      </w:r>
    </w:p>
    <w:p w:rsidR="00C968AF" w:rsidRDefault="007926E2">
      <w:pPr>
        <w:pStyle w:val="Corpodeltesto20"/>
        <w:numPr>
          <w:ilvl w:val="0"/>
          <w:numId w:val="1"/>
        </w:numPr>
        <w:shd w:val="clear" w:color="auto" w:fill="auto"/>
        <w:tabs>
          <w:tab w:val="left" w:pos="594"/>
        </w:tabs>
        <w:spacing w:before="0" w:after="0"/>
        <w:ind w:left="260" w:firstLine="0"/>
        <w:jc w:val="both"/>
      </w:pPr>
      <w:r>
        <w:t>Unita Operativa Semplice (U.O.S.)</w:t>
      </w:r>
    </w:p>
    <w:p w:rsidR="00C968AF" w:rsidRDefault="007926E2">
      <w:pPr>
        <w:pStyle w:val="Corpodeltesto20"/>
        <w:numPr>
          <w:ilvl w:val="0"/>
          <w:numId w:val="1"/>
        </w:numPr>
        <w:shd w:val="clear" w:color="auto" w:fill="auto"/>
        <w:tabs>
          <w:tab w:val="left" w:pos="594"/>
        </w:tabs>
        <w:spacing w:before="0" w:after="0"/>
        <w:ind w:left="260" w:firstLine="0"/>
        <w:jc w:val="both"/>
      </w:pPr>
      <w:r>
        <w:t>Unità Funzionale (dirigenziale) (U.F.)</w:t>
      </w:r>
    </w:p>
    <w:p w:rsidR="00C968AF" w:rsidRDefault="007926E2">
      <w:pPr>
        <w:pStyle w:val="Corpodeltesto20"/>
        <w:numPr>
          <w:ilvl w:val="0"/>
          <w:numId w:val="1"/>
        </w:numPr>
        <w:shd w:val="clear" w:color="auto" w:fill="auto"/>
        <w:tabs>
          <w:tab w:val="left" w:pos="594"/>
        </w:tabs>
        <w:spacing w:before="0" w:after="267"/>
        <w:ind w:left="260" w:firstLine="0"/>
        <w:jc w:val="both"/>
      </w:pPr>
      <w:r>
        <w:t>Unità Operativa Complessa Professioni Sanitarie (U.O.C. P.S.)</w:t>
      </w:r>
    </w:p>
    <w:p w:rsidR="00C968AF" w:rsidRDefault="007926E2">
      <w:pPr>
        <w:pStyle w:val="Corpodeltesto20"/>
        <w:shd w:val="clear" w:color="auto" w:fill="auto"/>
        <w:spacing w:before="0" w:after="202" w:line="240" w:lineRule="exact"/>
        <w:ind w:firstLine="0"/>
        <w:jc w:val="center"/>
      </w:pPr>
      <w:r>
        <w:t>Sono esclusi</w:t>
      </w:r>
    </w:p>
    <w:p w:rsidR="00C968AF" w:rsidRDefault="007926E2">
      <w:pPr>
        <w:pStyle w:val="Corpodeltesto20"/>
        <w:shd w:val="clear" w:color="auto" w:fill="auto"/>
        <w:spacing w:before="0" w:after="511" w:line="278" w:lineRule="exact"/>
        <w:ind w:firstLine="0"/>
      </w:pPr>
      <w:r>
        <w:t>gli incarichi che hanno a oggetto lo svolgimento di funzioni esclusivamente di natura professionale,</w:t>
      </w:r>
      <w:r>
        <w:br/>
        <w:t>anche di alta specializzazione, di consulenza, studio e ricerca nonché funzioni ispettive e di verifica.</w:t>
      </w:r>
    </w:p>
    <w:p w:rsidR="00C968AF" w:rsidRDefault="007926E2">
      <w:pPr>
        <w:pStyle w:val="Corpodeltesto30"/>
        <w:shd w:val="clear" w:color="auto" w:fill="auto"/>
        <w:spacing w:before="0" w:after="206" w:line="240" w:lineRule="exact"/>
        <w:ind w:firstLine="0"/>
      </w:pPr>
      <w:r>
        <w:t xml:space="preserve">DEFINIZIONE DI </w:t>
      </w:r>
      <w:r>
        <w:rPr>
          <w:rStyle w:val="Corpodeltesto31"/>
          <w:b/>
          <w:bCs/>
        </w:rPr>
        <w:t>INCOMPATIBILITA</w:t>
      </w:r>
      <w:r>
        <w:t>’</w:t>
      </w:r>
    </w:p>
    <w:p w:rsidR="00C968AF" w:rsidRDefault="007926E2">
      <w:pPr>
        <w:pStyle w:val="Corpodeltesto20"/>
        <w:shd w:val="clear" w:color="auto" w:fill="auto"/>
        <w:spacing w:before="0"/>
        <w:ind w:firstLine="0"/>
        <w:jc w:val="both"/>
      </w:pPr>
      <w:r>
        <w:t>Obbligo per il soggetto cui viene conferito l’incarico di scegliere, a pena di decadenza, entro il</w:t>
      </w:r>
      <w:r>
        <w:br/>
        <w:t>termine perentorio di quindici giorni, tra la permanenza nell’incarico e l’assunzione e lo</w:t>
      </w:r>
      <w:r>
        <w:br/>
        <w:t>svolgimento di incarichi e cariche in enti di diritto privato regolati o finanziati dalla pubblica</w:t>
      </w:r>
      <w:r>
        <w:br/>
        <w:t>amministrazione che conferisce l’incarico, lo svolgimento di attività professionali ovvero</w:t>
      </w:r>
      <w:r>
        <w:br/>
        <w:t xml:space="preserve">l’assunzione della carica di componente di organi di indirizzo politico </w:t>
      </w:r>
      <w:r>
        <w:rPr>
          <w:rStyle w:val="Corpodeltesto2Corsivo"/>
        </w:rPr>
        <w:t>(art. 1 D.Lgs. n. 39/2013).</w:t>
      </w:r>
    </w:p>
    <w:p w:rsidR="00C968AF" w:rsidRDefault="007926E2">
      <w:pPr>
        <w:pStyle w:val="Titolo20"/>
        <w:keepNext/>
        <w:keepLines/>
        <w:shd w:val="clear" w:color="auto" w:fill="auto"/>
        <w:spacing w:before="0" w:after="0" w:line="274" w:lineRule="exact"/>
        <w:ind w:firstLine="0"/>
      </w:pPr>
      <w:bookmarkStart w:id="3" w:name="bookmark3"/>
      <w:r>
        <w:t>Conseguenze</w:t>
      </w:r>
      <w:bookmarkEnd w:id="3"/>
    </w:p>
    <w:p w:rsidR="00C968AF" w:rsidRDefault="007926E2">
      <w:pPr>
        <w:pStyle w:val="Corpodeltesto20"/>
        <w:shd w:val="clear" w:color="auto" w:fill="auto"/>
        <w:spacing w:before="0" w:after="1827"/>
        <w:ind w:firstLine="0"/>
      </w:pPr>
      <w:r>
        <w:t>Lo svolgimento degli incarichi in una delle situazioni di incompatibilita' di seguito specificate</w:t>
      </w:r>
      <w:r>
        <w:br/>
        <w:t>comporta la decadenza dall'incarico e la risoluzione del relativo contratto di lavoro subordinato o</w:t>
      </w:r>
      <w:r>
        <w:br/>
        <w:t>autonomo, decorso il termine perentorio sopra citato. Restano ferme le disposizioni che prevedono</w:t>
      </w:r>
      <w:r>
        <w:br/>
        <w:t>il collocamento in aspettativa dei dipendenti delle pubbliche amministrazioni in caso di</w:t>
      </w:r>
      <w:r>
        <w:br/>
        <w:t>incompatibilita'.</w:t>
      </w:r>
    </w:p>
    <w:p w:rsidR="00C968AF" w:rsidRDefault="007926E2">
      <w:pPr>
        <w:pStyle w:val="Corpodeltesto40"/>
        <w:shd w:val="clear" w:color="auto" w:fill="auto"/>
        <w:spacing w:before="0"/>
        <w:ind w:firstLine="260"/>
      </w:pPr>
      <w:r>
        <w:t>Gli incarichi dirigenziali esterni sono quelli attribuiti a ossia soggetti non muniti della qualifica di dirigente pubblico</w:t>
      </w:r>
      <w:r>
        <w:br/>
        <w:t>o comunque non dipendenti di pubbliche amministrazioni).</w:t>
      </w:r>
    </w:p>
    <w:p w:rsidR="00C968AF" w:rsidRDefault="007926E2">
      <w:pPr>
        <w:pStyle w:val="Titolo20"/>
        <w:keepNext/>
        <w:keepLines/>
        <w:shd w:val="clear" w:color="auto" w:fill="auto"/>
        <w:spacing w:before="0" w:after="288" w:line="240" w:lineRule="exact"/>
        <w:ind w:firstLine="0"/>
        <w:jc w:val="both"/>
      </w:pPr>
      <w:bookmarkStart w:id="4" w:name="bookmark4"/>
      <w:r>
        <w:t>CAUSE DI INCOMPATIBILITA’per gli incarichi dirigenziali sopra specificati</w:t>
      </w:r>
      <w:bookmarkEnd w:id="4"/>
    </w:p>
    <w:p w:rsidR="00C968AF" w:rsidRDefault="007926E2">
      <w:pPr>
        <w:pStyle w:val="Corpodeltesto50"/>
        <w:shd w:val="clear" w:color="auto" w:fill="auto"/>
        <w:spacing w:before="0" w:after="266" w:line="240" w:lineRule="exact"/>
      </w:pPr>
      <w:r>
        <w:t>(articoli 9 e 12 D.Lgs. 39/2013)</w:t>
      </w:r>
    </w:p>
    <w:p w:rsidR="00C968AF" w:rsidRDefault="007926E2">
      <w:pPr>
        <w:pStyle w:val="Corpodeltesto20"/>
        <w:numPr>
          <w:ilvl w:val="0"/>
          <w:numId w:val="1"/>
        </w:numPr>
        <w:shd w:val="clear" w:color="auto" w:fill="auto"/>
        <w:tabs>
          <w:tab w:val="left" w:pos="342"/>
        </w:tabs>
        <w:spacing w:before="0" w:after="244"/>
        <w:ind w:left="340" w:hanging="340"/>
        <w:jc w:val="both"/>
      </w:pPr>
      <w:r>
        <w:lastRenderedPageBreak/>
        <w:t>assunzione o mantenimento di incarichi o cariche in enti di diritto privato regolati o finanziati</w:t>
      </w:r>
      <w:r>
        <w:br/>
        <w:t>dall’Azienda, se la funzione dirigenziale da svolgere è connessa all’esercizio di poteri di</w:t>
      </w:r>
      <w:r>
        <w:br/>
        <w:t>vigilanza o di controllo sulle attività svolte dai predetti enti;</w:t>
      </w:r>
    </w:p>
    <w:p w:rsidR="00C968AF" w:rsidRDefault="007926E2">
      <w:pPr>
        <w:pStyle w:val="Corpodeltesto20"/>
        <w:numPr>
          <w:ilvl w:val="0"/>
          <w:numId w:val="1"/>
        </w:numPr>
        <w:shd w:val="clear" w:color="auto" w:fill="auto"/>
        <w:tabs>
          <w:tab w:val="left" w:pos="342"/>
        </w:tabs>
        <w:spacing w:before="0" w:after="263" w:line="269" w:lineRule="exact"/>
        <w:ind w:left="340" w:hanging="340"/>
        <w:jc w:val="both"/>
      </w:pPr>
      <w:r>
        <w:t>svolgimento in proprio di un’attività professionale regolata, finanziata o comunque retribuita</w:t>
      </w:r>
      <w:r>
        <w:br/>
        <w:t>dall’Azienda;</w:t>
      </w:r>
    </w:p>
    <w:p w:rsidR="00C968AF" w:rsidRDefault="007926E2">
      <w:pPr>
        <w:pStyle w:val="Corpodeltesto20"/>
        <w:numPr>
          <w:ilvl w:val="0"/>
          <w:numId w:val="1"/>
        </w:numPr>
        <w:shd w:val="clear" w:color="auto" w:fill="auto"/>
        <w:tabs>
          <w:tab w:val="left" w:pos="342"/>
        </w:tabs>
        <w:spacing w:before="0" w:after="266" w:line="240" w:lineRule="exact"/>
        <w:ind w:firstLine="0"/>
        <w:jc w:val="both"/>
      </w:pPr>
      <w:r>
        <w:t>assunzione o mantenimento della carica di componente dell’organo di indirizzo dell’Azienda;</w:t>
      </w:r>
    </w:p>
    <w:p w:rsidR="00C968AF" w:rsidRDefault="007926E2">
      <w:pPr>
        <w:pStyle w:val="Corpodeltesto20"/>
        <w:numPr>
          <w:ilvl w:val="0"/>
          <w:numId w:val="1"/>
        </w:numPr>
        <w:shd w:val="clear" w:color="auto" w:fill="auto"/>
        <w:tabs>
          <w:tab w:val="left" w:pos="342"/>
        </w:tabs>
        <w:spacing w:before="0" w:after="267"/>
        <w:ind w:left="340" w:hanging="340"/>
        <w:jc w:val="both"/>
      </w:pPr>
      <w:r>
        <w:t>svolgere in proprio un’attività professionale regolata, finanziata o comunque retribuita</w:t>
      </w:r>
      <w:r>
        <w:br/>
        <w:t>dall’Azienda;</w:t>
      </w:r>
    </w:p>
    <w:p w:rsidR="00C968AF" w:rsidRDefault="007926E2">
      <w:pPr>
        <w:pStyle w:val="Corpodeltesto50"/>
        <w:shd w:val="clear" w:color="auto" w:fill="auto"/>
        <w:spacing w:before="0" w:after="150" w:line="240" w:lineRule="exact"/>
      </w:pPr>
      <w:r>
        <w:t>(art.12 D.Lgs. 39/2013)</w:t>
      </w:r>
    </w:p>
    <w:p w:rsidR="00C968AF" w:rsidRDefault="007926E2">
      <w:pPr>
        <w:pStyle w:val="Corpodeltesto20"/>
        <w:numPr>
          <w:ilvl w:val="0"/>
          <w:numId w:val="1"/>
        </w:numPr>
        <w:shd w:val="clear" w:color="auto" w:fill="auto"/>
        <w:tabs>
          <w:tab w:val="left" w:pos="342"/>
        </w:tabs>
        <w:spacing w:before="0" w:after="236" w:line="269" w:lineRule="exact"/>
        <w:ind w:left="340" w:hanging="340"/>
        <w:jc w:val="both"/>
      </w:pPr>
      <w:r>
        <w:t xml:space="preserve">assunzione o mantenimento la carica di componente dell’organo di indirizzo dell’Azienda  </w:t>
      </w:r>
      <w:r>
        <w:rPr>
          <w:rStyle w:val="Corpodeltesto2Corsivo"/>
        </w:rPr>
        <w:t>(comma 1);</w:t>
      </w:r>
    </w:p>
    <w:p w:rsidR="00C968AF" w:rsidRDefault="007926E2">
      <w:pPr>
        <w:pStyle w:val="Corpodeltesto20"/>
        <w:numPr>
          <w:ilvl w:val="0"/>
          <w:numId w:val="1"/>
        </w:numPr>
        <w:shd w:val="clear" w:color="auto" w:fill="auto"/>
        <w:tabs>
          <w:tab w:val="left" w:pos="342"/>
        </w:tabs>
        <w:spacing w:before="0" w:after="267"/>
        <w:ind w:left="340" w:hanging="340"/>
        <w:jc w:val="both"/>
      </w:pPr>
      <w:r>
        <w:t>assunzione della carica di Presidente del Consiglio dei ministri, Ministro, Vice Ministro,</w:t>
      </w:r>
      <w:r>
        <w:br/>
        <w:t>sottosegretario di Stato e commissario straordinario del Governo di cui all’articolo 11 della legge</w:t>
      </w:r>
      <w:r>
        <w:br/>
        <w:t xml:space="preserve">23 agosto 1988, n. 400, o di parlamentare </w:t>
      </w:r>
      <w:r>
        <w:rPr>
          <w:rStyle w:val="Corpodeltesto2Corsivo"/>
        </w:rPr>
        <w:t>(comma</w:t>
      </w:r>
      <w:r>
        <w:t xml:space="preserve"> 2);</w:t>
      </w:r>
    </w:p>
    <w:p w:rsidR="00C968AF" w:rsidRDefault="007926E2">
      <w:pPr>
        <w:pStyle w:val="Corpodeltesto20"/>
        <w:numPr>
          <w:ilvl w:val="0"/>
          <w:numId w:val="1"/>
        </w:numPr>
        <w:shd w:val="clear" w:color="auto" w:fill="auto"/>
        <w:tabs>
          <w:tab w:val="left" w:pos="342"/>
        </w:tabs>
        <w:spacing w:before="0" w:after="266" w:line="240" w:lineRule="exact"/>
        <w:ind w:firstLine="0"/>
        <w:jc w:val="both"/>
      </w:pPr>
      <w:r>
        <w:t xml:space="preserve">essere componente della giunta o del consiglio della regione interessata </w:t>
      </w:r>
      <w:r>
        <w:rPr>
          <w:rStyle w:val="Corpodeltesto2Corsivo"/>
        </w:rPr>
        <w:t>(comma 3);</w:t>
      </w:r>
    </w:p>
    <w:p w:rsidR="00C968AF" w:rsidRDefault="007926E2">
      <w:pPr>
        <w:pStyle w:val="Corpodeltesto20"/>
        <w:numPr>
          <w:ilvl w:val="0"/>
          <w:numId w:val="1"/>
        </w:numPr>
        <w:shd w:val="clear" w:color="auto" w:fill="auto"/>
        <w:tabs>
          <w:tab w:val="left" w:pos="342"/>
        </w:tabs>
        <w:spacing w:before="0" w:after="244"/>
        <w:ind w:left="340" w:hanging="340"/>
        <w:jc w:val="both"/>
      </w:pPr>
      <w:r>
        <w:t>essere componente della giunta o del consiglio di una provincia, di un comune con popolazione</w:t>
      </w:r>
      <w:r>
        <w:br/>
        <w:t>superiore ai 15.000 abitanti o di una forma associativa tra comuni avente la medesima</w:t>
      </w:r>
      <w:r>
        <w:br/>
        <w:t xml:space="preserve">popolazione della medesima regione </w:t>
      </w:r>
      <w:r>
        <w:rPr>
          <w:rStyle w:val="Corpodeltesto2Corsivo"/>
        </w:rPr>
        <w:t>(comma 3</w:t>
      </w:r>
      <w:r>
        <w:t>);</w:t>
      </w:r>
    </w:p>
    <w:p w:rsidR="00C968AF" w:rsidRDefault="007926E2">
      <w:pPr>
        <w:pStyle w:val="Corpodeltesto20"/>
        <w:numPr>
          <w:ilvl w:val="0"/>
          <w:numId w:val="1"/>
        </w:numPr>
        <w:shd w:val="clear" w:color="auto" w:fill="auto"/>
        <w:tabs>
          <w:tab w:val="left" w:pos="342"/>
        </w:tabs>
        <w:spacing w:before="0" w:after="263" w:line="269" w:lineRule="exact"/>
        <w:ind w:left="340" w:hanging="340"/>
        <w:jc w:val="both"/>
      </w:pPr>
      <w:r>
        <w:t>essere presidente, amministratore delegato di enti di diritto privato in controllo pubblico da</w:t>
      </w:r>
      <w:r>
        <w:br/>
        <w:t xml:space="preserve">parte della regione </w:t>
      </w:r>
      <w:r>
        <w:rPr>
          <w:rStyle w:val="Corpodeltesto2Corsivo"/>
        </w:rPr>
        <w:t>(comma 3</w:t>
      </w:r>
      <w:r>
        <w:t>);</w:t>
      </w:r>
    </w:p>
    <w:p w:rsidR="00C968AF" w:rsidRDefault="007926E2">
      <w:pPr>
        <w:pStyle w:val="Corpodeltesto20"/>
        <w:numPr>
          <w:ilvl w:val="0"/>
          <w:numId w:val="1"/>
        </w:numPr>
        <w:shd w:val="clear" w:color="auto" w:fill="auto"/>
        <w:tabs>
          <w:tab w:val="left" w:pos="342"/>
        </w:tabs>
        <w:spacing w:before="0" w:after="266" w:line="240" w:lineRule="exact"/>
        <w:ind w:firstLine="0"/>
        <w:jc w:val="both"/>
      </w:pPr>
      <w:r>
        <w:t xml:space="preserve">essere componente della giunta o del consiglio della regione </w:t>
      </w:r>
      <w:r>
        <w:rPr>
          <w:rStyle w:val="Corpodeltesto2Corsivo"/>
        </w:rPr>
        <w:t>(comma</w:t>
      </w:r>
      <w:r>
        <w:t xml:space="preserve"> 4);</w:t>
      </w:r>
    </w:p>
    <w:p w:rsidR="00C968AF" w:rsidRDefault="007926E2">
      <w:pPr>
        <w:pStyle w:val="Corpodeltesto20"/>
        <w:numPr>
          <w:ilvl w:val="0"/>
          <w:numId w:val="1"/>
        </w:numPr>
        <w:shd w:val="clear" w:color="auto" w:fill="auto"/>
        <w:tabs>
          <w:tab w:val="left" w:pos="342"/>
        </w:tabs>
        <w:spacing w:before="0"/>
        <w:ind w:left="340" w:hanging="340"/>
        <w:jc w:val="both"/>
      </w:pPr>
      <w:r>
        <w:t>essere componente della giunta o del consiglio di una provincia, di un comune con popolazione</w:t>
      </w:r>
      <w:r>
        <w:br/>
        <w:t>superiore ai 15.000 abitanti o di forme associative tra comuni aventi la medesima popolazione</w:t>
      </w:r>
      <w:r>
        <w:br/>
        <w:t xml:space="preserve">della stessa regione </w:t>
      </w:r>
      <w:r>
        <w:rPr>
          <w:rStyle w:val="Corpodeltesto2Corsivo"/>
        </w:rPr>
        <w:t>(comma</w:t>
      </w:r>
      <w:r>
        <w:t xml:space="preserve"> 4);</w:t>
      </w:r>
    </w:p>
    <w:p w:rsidR="00C968AF" w:rsidRDefault="007926E2">
      <w:pPr>
        <w:pStyle w:val="Corpodeltesto20"/>
        <w:numPr>
          <w:ilvl w:val="0"/>
          <w:numId w:val="1"/>
        </w:numPr>
        <w:shd w:val="clear" w:color="auto" w:fill="auto"/>
        <w:tabs>
          <w:tab w:val="left" w:pos="342"/>
        </w:tabs>
        <w:spacing w:before="0" w:after="1200"/>
        <w:ind w:left="340" w:hanging="340"/>
        <w:jc w:val="both"/>
      </w:pPr>
      <w:r>
        <w:t>essere componente di organi di indirizzo negli enti di diritto privato in controllo pubblico da</w:t>
      </w:r>
      <w:r>
        <w:br/>
        <w:t>parte della regione, nonché di province, comuni con popolazione superiore a 15.000 abitanti o di</w:t>
      </w:r>
      <w:r>
        <w:br/>
        <w:t xml:space="preserve">forme associative tra comuni aventi la medesima popolazione della stessa regione </w:t>
      </w:r>
      <w:r>
        <w:rPr>
          <w:rStyle w:val="Corpodeltesto2Corsivo"/>
        </w:rPr>
        <w:t>(comma</w:t>
      </w:r>
      <w:r>
        <w:t xml:space="preserve"> 4).</w:t>
      </w:r>
    </w:p>
    <w:p w:rsidR="00C968AF" w:rsidRDefault="007926E2">
      <w:pPr>
        <w:pStyle w:val="Titolo20"/>
        <w:keepNext/>
        <w:keepLines/>
        <w:shd w:val="clear" w:color="auto" w:fill="auto"/>
        <w:spacing w:before="0" w:after="0" w:line="274" w:lineRule="exact"/>
        <w:ind w:firstLine="0"/>
        <w:jc w:val="both"/>
      </w:pPr>
      <w:bookmarkStart w:id="5" w:name="bookmark5"/>
      <w:r>
        <w:t>DISCIPLINA TRANSITORIA IN MATERIA DI INCOMPATIBILITÀ (art. 29-ter D.lgs.</w:t>
      </w:r>
      <w:r>
        <w:br/>
        <w:t>69/2013)</w:t>
      </w:r>
      <w:bookmarkEnd w:id="5"/>
    </w:p>
    <w:p w:rsidR="00C968AF" w:rsidRDefault="007926E2">
      <w:pPr>
        <w:pStyle w:val="Corpodeltesto20"/>
        <w:shd w:val="clear" w:color="auto" w:fill="auto"/>
        <w:spacing w:before="0" w:after="507"/>
        <w:ind w:firstLine="0"/>
        <w:jc w:val="both"/>
      </w:pPr>
      <w:r>
        <w:t>In sede di prima applicazione, rispetto agli incarichi e i contratti stipulati in conformità alla</w:t>
      </w:r>
      <w:r>
        <w:br/>
        <w:t>normativa vigente prima dell’entrata in vigore del D.Lgs. n. 39/2013 (</w:t>
      </w:r>
      <w:r>
        <w:rPr>
          <w:rStyle w:val="Corpodeltesto2Grassetto"/>
        </w:rPr>
        <w:t>4 maggio 2013</w:t>
      </w:r>
      <w:r>
        <w:t>), le cause di</w:t>
      </w:r>
      <w:r>
        <w:br/>
        <w:t xml:space="preserve">incompatibilità </w:t>
      </w:r>
      <w:r>
        <w:rPr>
          <w:rStyle w:val="Corpodeltesto2Grassetto0"/>
        </w:rPr>
        <w:t>non hanno effetto</w:t>
      </w:r>
      <w:r>
        <w:rPr>
          <w:rStyle w:val="Corpodeltesto2Grassetto"/>
        </w:rPr>
        <w:t xml:space="preserve"> </w:t>
      </w:r>
      <w:r>
        <w:t>fino alla scadenza stabilita per tali incarichi e contratti.</w:t>
      </w:r>
    </w:p>
    <w:p w:rsidR="00C968AF" w:rsidRDefault="007926E2">
      <w:pPr>
        <w:pStyle w:val="Corpodeltesto30"/>
        <w:shd w:val="clear" w:color="auto" w:fill="auto"/>
        <w:spacing w:before="0" w:after="206" w:line="240" w:lineRule="exact"/>
        <w:ind w:firstLine="0"/>
        <w:jc w:val="both"/>
      </w:pPr>
      <w:r>
        <w:t xml:space="preserve">DEFINIZIONE DI </w:t>
      </w:r>
      <w:r>
        <w:rPr>
          <w:rStyle w:val="Corpodeltesto31"/>
          <w:b/>
          <w:bCs/>
        </w:rPr>
        <w:t>INCONFERIBILITA</w:t>
      </w:r>
      <w:r>
        <w:t xml:space="preserve">’Iart. </w:t>
      </w:r>
      <w:r>
        <w:rPr>
          <w:rStyle w:val="Corpodeltesto3Corsivo"/>
          <w:b/>
          <w:bCs/>
        </w:rPr>
        <w:t>1, comma 2, lett. h D.Lgs. 39/2013)</w:t>
      </w:r>
    </w:p>
    <w:p w:rsidR="00C968AF" w:rsidRDefault="007926E2">
      <w:pPr>
        <w:pStyle w:val="Corpodeltesto20"/>
        <w:shd w:val="clear" w:color="auto" w:fill="auto"/>
        <w:spacing w:before="0" w:after="267"/>
        <w:ind w:firstLine="0"/>
        <w:jc w:val="both"/>
      </w:pPr>
      <w:r>
        <w:t>Preclusione, permanente o temporanea, a conferire incarichi previsti dal presente decreto a coloro</w:t>
      </w:r>
      <w:r>
        <w:br/>
      </w:r>
      <w:r>
        <w:lastRenderedPageBreak/>
        <w:t>che abbiano riportato condanne penali per i reati previsti dal capo I del titolo II del libro secondo del</w:t>
      </w:r>
      <w:r>
        <w:br/>
        <w:t>codice penale, a coloro che abbiano svolto incarichi o ricoperto cariche in enti di diritto privato</w:t>
      </w:r>
      <w:r>
        <w:br/>
        <w:t>regolati o finanziati da pubbliche amministrazioni o svolto attività professionali a favore di questi</w:t>
      </w:r>
      <w:r>
        <w:br/>
        <w:t>ultimi, a coloro che siano stati componenti di organi di indirizzo politico.</w:t>
      </w:r>
    </w:p>
    <w:p w:rsidR="00C968AF" w:rsidRDefault="007926E2">
      <w:pPr>
        <w:pStyle w:val="Titolo20"/>
        <w:keepNext/>
        <w:keepLines/>
        <w:shd w:val="clear" w:color="auto" w:fill="auto"/>
        <w:spacing w:before="0" w:after="0" w:line="240" w:lineRule="exact"/>
        <w:ind w:firstLine="0"/>
        <w:jc w:val="both"/>
      </w:pPr>
      <w:bookmarkStart w:id="6" w:name="bookmark6"/>
      <w:r>
        <w:t>Conseguenze</w:t>
      </w:r>
      <w:bookmarkEnd w:id="6"/>
    </w:p>
    <w:p w:rsidR="00C968AF" w:rsidRDefault="007926E2">
      <w:pPr>
        <w:pStyle w:val="Corpodeltesto20"/>
        <w:shd w:val="clear" w:color="auto" w:fill="auto"/>
        <w:spacing w:before="0" w:after="273" w:line="240" w:lineRule="exact"/>
        <w:ind w:firstLine="0"/>
        <w:jc w:val="both"/>
      </w:pPr>
      <w:r>
        <w:t>L’inconferibilità non è sanabile.</w:t>
      </w:r>
    </w:p>
    <w:p w:rsidR="00C968AF" w:rsidRDefault="007926E2">
      <w:pPr>
        <w:pStyle w:val="Titolo20"/>
        <w:keepNext/>
        <w:keepLines/>
        <w:shd w:val="clear" w:color="auto" w:fill="auto"/>
        <w:spacing w:before="0" w:after="0" w:line="552" w:lineRule="exact"/>
        <w:ind w:firstLine="0"/>
        <w:jc w:val="both"/>
      </w:pPr>
      <w:bookmarkStart w:id="7" w:name="bookmark7"/>
      <w:r>
        <w:t>CAUSE DI INCONFERIBILITA’</w:t>
      </w:r>
      <w:bookmarkEnd w:id="7"/>
    </w:p>
    <w:p w:rsidR="00C968AF" w:rsidRDefault="007926E2">
      <w:pPr>
        <w:pStyle w:val="Corpodeltesto20"/>
        <w:shd w:val="clear" w:color="auto" w:fill="auto"/>
        <w:spacing w:before="0" w:after="0" w:line="552" w:lineRule="exact"/>
        <w:ind w:left="260" w:hanging="260"/>
      </w:pPr>
      <w:r>
        <w:t xml:space="preserve">- </w:t>
      </w:r>
      <w:r>
        <w:rPr>
          <w:rStyle w:val="Corpodeltesto2Grassetto0"/>
        </w:rPr>
        <w:t>Inconferibilita</w:t>
      </w:r>
      <w:r>
        <w:rPr>
          <w:rStyle w:val="Corpodeltesto2Grassetto"/>
        </w:rPr>
        <w:t xml:space="preserve">’ </w:t>
      </w:r>
      <w:r>
        <w:t>di incarichi in caso di condanna per reati contro la pubblica amministrazione</w:t>
      </w:r>
      <w:r>
        <w:rPr>
          <w:rStyle w:val="Corpodeltesto2Grassetto"/>
        </w:rPr>
        <w:t>.</w:t>
      </w:r>
      <w:r>
        <w:rPr>
          <w:rStyle w:val="Corpodeltesto2Grassetto"/>
        </w:rPr>
        <w:br/>
      </w:r>
      <w:r>
        <w:t xml:space="preserve">Gli incarichi dirigenziali </w:t>
      </w:r>
      <w:r>
        <w:rPr>
          <w:rStyle w:val="Corpodeltesto2Grassetto"/>
        </w:rPr>
        <w:t xml:space="preserve">sia interni che esterni </w:t>
      </w:r>
      <w:r>
        <w:t>ai sensi dell’</w:t>
      </w:r>
      <w:r>
        <w:rPr>
          <w:rStyle w:val="Corpodeltesto2Grassetto"/>
        </w:rPr>
        <w:t>art. 3 del D.Lgs. 39/2013</w:t>
      </w:r>
    </w:p>
    <w:p w:rsidR="00C968AF" w:rsidRDefault="007926E2">
      <w:pPr>
        <w:pStyle w:val="Corpodeltesto20"/>
        <w:shd w:val="clear" w:color="auto" w:fill="auto"/>
        <w:spacing w:before="0" w:after="0" w:line="552" w:lineRule="exact"/>
        <w:ind w:firstLine="0"/>
        <w:jc w:val="center"/>
      </w:pPr>
      <w:r>
        <w:rPr>
          <w:rStyle w:val="Corpodeltesto21"/>
        </w:rPr>
        <w:t>non possono essere conferiti:</w:t>
      </w:r>
    </w:p>
    <w:p w:rsidR="00C968AF" w:rsidRDefault="007926E2">
      <w:pPr>
        <w:pStyle w:val="Corpodeltesto20"/>
        <w:shd w:val="clear" w:color="auto" w:fill="auto"/>
        <w:spacing w:before="0" w:after="90"/>
        <w:ind w:firstLine="0"/>
      </w:pPr>
      <w:r>
        <w:t>a coloro che siano stati condannati, anche con sentenza non passata in giudicato, per uno dei reati</w:t>
      </w:r>
      <w:r>
        <w:br/>
        <w:t>previsti dal capo I del titolo II del libro secondo del codice penale (reati contro la pubblica</w:t>
      </w:r>
      <w:r>
        <w:br/>
        <w:t>amministrazione) di seguito elencati.</w:t>
      </w:r>
    </w:p>
    <w:p w:rsidR="00C968AF" w:rsidRDefault="007926E2">
      <w:pPr>
        <w:pStyle w:val="Corpodeltesto30"/>
        <w:shd w:val="clear" w:color="auto" w:fill="auto"/>
        <w:spacing w:before="0" w:after="0" w:line="461" w:lineRule="exact"/>
        <w:ind w:firstLine="0"/>
        <w:jc w:val="both"/>
      </w:pPr>
      <w:r>
        <w:t>REATI CAPO 1 DEL TITOLO II DEL LIBRO SECONDO DEL CODICE PENALE</w:t>
      </w:r>
    </w:p>
    <w:p w:rsidR="00C968AF" w:rsidRDefault="007926E2">
      <w:pPr>
        <w:pStyle w:val="Corpodeltesto40"/>
        <w:shd w:val="clear" w:color="auto" w:fill="auto"/>
        <w:spacing w:before="0" w:line="461" w:lineRule="exact"/>
        <w:jc w:val="both"/>
      </w:pPr>
      <w:r>
        <w:rPr>
          <w:rStyle w:val="Corpodeltesto4Grassetto"/>
        </w:rPr>
        <w:t xml:space="preserve">Art. 314 </w:t>
      </w:r>
      <w:r>
        <w:t>- Peculato</w:t>
      </w:r>
    </w:p>
    <w:p w:rsidR="00C968AF" w:rsidRDefault="007926E2">
      <w:pPr>
        <w:pStyle w:val="Corpodeltesto40"/>
        <w:shd w:val="clear" w:color="auto" w:fill="auto"/>
        <w:spacing w:before="0" w:line="226" w:lineRule="exact"/>
        <w:jc w:val="both"/>
      </w:pPr>
      <w:r>
        <w:rPr>
          <w:rStyle w:val="Corpodeltesto4Grassetto"/>
        </w:rPr>
        <w:t xml:space="preserve">Art. 316 </w:t>
      </w:r>
      <w:r>
        <w:t>- Peculato mediante profitto dell’errore altrui</w:t>
      </w:r>
    </w:p>
    <w:p w:rsidR="00C968AF" w:rsidRDefault="007926E2">
      <w:pPr>
        <w:pStyle w:val="Corpodeltesto40"/>
        <w:shd w:val="clear" w:color="auto" w:fill="auto"/>
        <w:spacing w:before="0" w:line="226" w:lineRule="exact"/>
        <w:jc w:val="both"/>
      </w:pPr>
      <w:r>
        <w:rPr>
          <w:rStyle w:val="Corpodeltesto4Grassetto"/>
        </w:rPr>
        <w:t xml:space="preserve">Art. 316 bis </w:t>
      </w:r>
      <w:r>
        <w:t>- Malversazione a danno dello Stato</w:t>
      </w:r>
    </w:p>
    <w:p w:rsidR="00C968AF" w:rsidRDefault="007926E2">
      <w:pPr>
        <w:pStyle w:val="Corpodeltesto40"/>
        <w:shd w:val="clear" w:color="auto" w:fill="auto"/>
        <w:spacing w:before="0" w:line="226" w:lineRule="exact"/>
        <w:jc w:val="both"/>
      </w:pPr>
      <w:r>
        <w:rPr>
          <w:rStyle w:val="Corpodeltesto4Grassetto"/>
        </w:rPr>
        <w:t xml:space="preserve">Art. 316 ter </w:t>
      </w:r>
      <w:r>
        <w:t>- Indebita percezione di erogazioni a danno dello Stato</w:t>
      </w:r>
    </w:p>
    <w:p w:rsidR="00C968AF" w:rsidRDefault="007926E2">
      <w:pPr>
        <w:pStyle w:val="Corpodeltesto40"/>
        <w:shd w:val="clear" w:color="auto" w:fill="auto"/>
        <w:spacing w:before="0" w:line="226" w:lineRule="exact"/>
        <w:jc w:val="both"/>
      </w:pPr>
      <w:r>
        <w:rPr>
          <w:rStyle w:val="Corpodeltesto4Grassetto"/>
        </w:rPr>
        <w:t xml:space="preserve">Art. 317 </w:t>
      </w:r>
      <w:r>
        <w:t>- Concussione</w:t>
      </w:r>
    </w:p>
    <w:p w:rsidR="00C968AF" w:rsidRDefault="007926E2">
      <w:pPr>
        <w:pStyle w:val="Corpodeltesto40"/>
        <w:shd w:val="clear" w:color="auto" w:fill="auto"/>
        <w:spacing w:before="0" w:line="226" w:lineRule="exact"/>
        <w:jc w:val="both"/>
      </w:pPr>
      <w:r>
        <w:rPr>
          <w:rStyle w:val="Corpodeltesto4Grassetto"/>
        </w:rPr>
        <w:t xml:space="preserve">Art. 318 </w:t>
      </w:r>
      <w:r>
        <w:t>- Corruzione per atto d’ufficio</w:t>
      </w:r>
    </w:p>
    <w:p w:rsidR="00C968AF" w:rsidRDefault="007926E2">
      <w:pPr>
        <w:pStyle w:val="Corpodeltesto40"/>
        <w:shd w:val="clear" w:color="auto" w:fill="auto"/>
        <w:spacing w:before="0" w:line="226" w:lineRule="exact"/>
        <w:jc w:val="both"/>
      </w:pPr>
      <w:r>
        <w:rPr>
          <w:rStyle w:val="Corpodeltesto4Grassetto"/>
        </w:rPr>
        <w:t xml:space="preserve">Art. 319 </w:t>
      </w:r>
      <w:r>
        <w:t>- Corruzione per atto contrario ai doveri d’ufficio</w:t>
      </w:r>
    </w:p>
    <w:p w:rsidR="00C968AF" w:rsidRDefault="007926E2">
      <w:pPr>
        <w:pStyle w:val="Corpodeltesto40"/>
        <w:shd w:val="clear" w:color="auto" w:fill="auto"/>
        <w:spacing w:before="0" w:line="226" w:lineRule="exact"/>
        <w:jc w:val="both"/>
      </w:pPr>
      <w:r>
        <w:rPr>
          <w:rStyle w:val="Corpodeltesto4Grassetto"/>
        </w:rPr>
        <w:t xml:space="preserve">Art. 319 ter </w:t>
      </w:r>
      <w:r>
        <w:t>- Corruzione in atti giudiziari</w:t>
      </w:r>
    </w:p>
    <w:p w:rsidR="00C968AF" w:rsidRDefault="007926E2">
      <w:pPr>
        <w:pStyle w:val="Corpodeltesto40"/>
        <w:shd w:val="clear" w:color="auto" w:fill="auto"/>
        <w:spacing w:before="0" w:line="226" w:lineRule="exact"/>
        <w:jc w:val="both"/>
      </w:pPr>
      <w:r>
        <w:rPr>
          <w:rStyle w:val="Corpodeltesto4Grassetto"/>
        </w:rPr>
        <w:t xml:space="preserve">Art. 319 quater </w:t>
      </w:r>
      <w:r>
        <w:t>- Induzione indebita a dare o promettere utilità</w:t>
      </w:r>
    </w:p>
    <w:p w:rsidR="00C968AF" w:rsidRDefault="007926E2">
      <w:pPr>
        <w:pStyle w:val="Corpodeltesto40"/>
        <w:shd w:val="clear" w:color="auto" w:fill="auto"/>
        <w:spacing w:before="0" w:line="226" w:lineRule="exact"/>
        <w:jc w:val="both"/>
      </w:pPr>
      <w:r>
        <w:rPr>
          <w:rStyle w:val="Corpodeltesto4Grassetto"/>
        </w:rPr>
        <w:t xml:space="preserve">Art. 320 </w:t>
      </w:r>
      <w:r>
        <w:t>- Istigazione alla corruzione</w:t>
      </w:r>
    </w:p>
    <w:p w:rsidR="00C968AF" w:rsidRDefault="007926E2">
      <w:pPr>
        <w:pStyle w:val="Corpodeltesto40"/>
        <w:shd w:val="clear" w:color="auto" w:fill="auto"/>
        <w:spacing w:before="0" w:line="226" w:lineRule="exact"/>
        <w:ind w:right="1620"/>
        <w:jc w:val="both"/>
      </w:pPr>
      <w:r>
        <w:rPr>
          <w:rStyle w:val="Corpodeltesto4Grassetto"/>
        </w:rPr>
        <w:t xml:space="preserve">Art. 322 bis </w:t>
      </w:r>
      <w:r>
        <w:t>- Peculato, concussione, induzione indebita o promettere utilità, corruzione e istigazione</w:t>
      </w:r>
      <w:r>
        <w:br/>
        <w:t>alla corruzione di membro della Corte Penale internazionale e degli organi delle Comunità Europee e</w:t>
      </w:r>
      <w:r>
        <w:br/>
        <w:t>di Stati Esteri (corruzione internazionale)</w:t>
      </w:r>
    </w:p>
    <w:p w:rsidR="00C968AF" w:rsidRPr="00CD0B08" w:rsidRDefault="007926E2">
      <w:pPr>
        <w:pStyle w:val="Corpodeltesto40"/>
        <w:shd w:val="clear" w:color="auto" w:fill="auto"/>
        <w:spacing w:before="0" w:line="226" w:lineRule="exact"/>
        <w:ind w:right="7500"/>
        <w:rPr>
          <w:lang w:val="en-US"/>
        </w:rPr>
      </w:pPr>
      <w:r w:rsidRPr="00CD0B08">
        <w:rPr>
          <w:rStyle w:val="Corpodeltesto4Grassetto"/>
          <w:lang w:val="en-US"/>
        </w:rPr>
        <w:t xml:space="preserve">Art. 322 ter </w:t>
      </w:r>
      <w:r w:rsidRPr="00CD0B08">
        <w:rPr>
          <w:lang w:val="en-US"/>
        </w:rPr>
        <w:t>- Confisca</w:t>
      </w:r>
      <w:r w:rsidRPr="00CD0B08">
        <w:rPr>
          <w:lang w:val="en-US"/>
        </w:rPr>
        <w:br/>
      </w:r>
      <w:r w:rsidRPr="00CD0B08">
        <w:rPr>
          <w:rStyle w:val="Corpodeltesto4Grassetto"/>
          <w:lang w:val="en-US"/>
        </w:rPr>
        <w:t xml:space="preserve">Art. 323 </w:t>
      </w:r>
      <w:r w:rsidRPr="00CD0B08">
        <w:rPr>
          <w:lang w:val="en-US"/>
        </w:rPr>
        <w:t>- Abuso d’ufficio</w:t>
      </w:r>
    </w:p>
    <w:p w:rsidR="00C968AF" w:rsidRDefault="007926E2">
      <w:pPr>
        <w:pStyle w:val="Corpodeltesto40"/>
        <w:shd w:val="clear" w:color="auto" w:fill="auto"/>
        <w:spacing w:before="0" w:line="226" w:lineRule="exact"/>
        <w:ind w:right="3200"/>
      </w:pPr>
      <w:r>
        <w:rPr>
          <w:rStyle w:val="Corpodeltesto4Grassetto"/>
        </w:rPr>
        <w:t xml:space="preserve">Art. 325 </w:t>
      </w:r>
      <w:r>
        <w:t>- Utilizzazione di invenzioni o scoperte conosciute per ragioni d’ufficio</w:t>
      </w:r>
      <w:r>
        <w:br/>
      </w:r>
      <w:r>
        <w:rPr>
          <w:rStyle w:val="Corpodeltesto4Grassetto"/>
        </w:rPr>
        <w:t xml:space="preserve">Art. 326 </w:t>
      </w:r>
      <w:r>
        <w:t>- Rilevazione ed utilizzazione di segreti d’ufficio</w:t>
      </w:r>
      <w:r>
        <w:br/>
      </w:r>
      <w:r>
        <w:rPr>
          <w:rStyle w:val="Corpodeltesto4Grassetto"/>
        </w:rPr>
        <w:t xml:space="preserve">Art. 328 </w:t>
      </w:r>
      <w:r>
        <w:t>- Rifiuto di atti d’ufficio - omissione</w:t>
      </w:r>
    </w:p>
    <w:p w:rsidR="00C968AF" w:rsidRDefault="007926E2">
      <w:pPr>
        <w:pStyle w:val="Corpodeltesto40"/>
        <w:shd w:val="clear" w:color="auto" w:fill="auto"/>
        <w:spacing w:before="0" w:line="226" w:lineRule="exact"/>
        <w:ind w:right="1620"/>
      </w:pPr>
      <w:r>
        <w:rPr>
          <w:rStyle w:val="Corpodeltesto4Grassetto"/>
        </w:rPr>
        <w:t xml:space="preserve">Art. 329 </w:t>
      </w:r>
      <w:r>
        <w:t>- Rifiuto o ritardo di obbedienza commesso da un militare o da un agente di polizia</w:t>
      </w:r>
      <w:r>
        <w:br/>
      </w:r>
      <w:r>
        <w:rPr>
          <w:rStyle w:val="Corpodeltesto4Grassetto"/>
        </w:rPr>
        <w:t xml:space="preserve">Art. 331 </w:t>
      </w:r>
      <w:r>
        <w:t>- Interruzione di un servizio pubblico o di pubblica necessità</w:t>
      </w:r>
    </w:p>
    <w:p w:rsidR="00C968AF" w:rsidRDefault="007926E2">
      <w:pPr>
        <w:pStyle w:val="Corpodeltesto40"/>
        <w:shd w:val="clear" w:color="auto" w:fill="auto"/>
        <w:spacing w:before="0" w:line="226" w:lineRule="exact"/>
        <w:ind w:right="1620"/>
      </w:pPr>
      <w:r>
        <w:rPr>
          <w:rStyle w:val="Corpodeltesto4Grassetto"/>
        </w:rPr>
        <w:t xml:space="preserve">Art. 334 </w:t>
      </w:r>
      <w:r>
        <w:t>- Sottrazione o danneggiamento di cose sottoposte a sequestro conservativo nel corso di un</w:t>
      </w:r>
      <w:r>
        <w:br/>
        <w:t>procedimento penale o dall’autorità amministrativa</w:t>
      </w:r>
    </w:p>
    <w:p w:rsidR="00C968AF" w:rsidRDefault="007926E2">
      <w:pPr>
        <w:pStyle w:val="Corpodeltesto40"/>
        <w:shd w:val="clear" w:color="auto" w:fill="auto"/>
        <w:spacing w:before="0" w:line="226" w:lineRule="exact"/>
        <w:ind w:right="1620"/>
      </w:pPr>
      <w:r>
        <w:rPr>
          <w:rStyle w:val="Corpodeltesto4Grassetto"/>
        </w:rPr>
        <w:t xml:space="preserve">Art. 335 </w:t>
      </w:r>
      <w:r>
        <w:t>- Violazione colposa di doveri inerenti alla custodia di cose sottoposte a sequestro disposto</w:t>
      </w:r>
      <w:r>
        <w:br/>
        <w:t>nel corso di un procedimento penale o dall’autorità amministrativa</w:t>
      </w:r>
    </w:p>
    <w:p w:rsidR="00C968AF" w:rsidRDefault="007926E2">
      <w:pPr>
        <w:pStyle w:val="Corpodeltesto20"/>
        <w:shd w:val="clear" w:color="auto" w:fill="auto"/>
        <w:spacing w:before="0" w:after="507"/>
        <w:ind w:left="380" w:firstLine="0"/>
        <w:jc w:val="both"/>
      </w:pPr>
      <w:r>
        <w:rPr>
          <w:rStyle w:val="Corpodeltesto2Grassetto0"/>
        </w:rPr>
        <w:t>Inconferibilita’</w:t>
      </w:r>
      <w:r>
        <w:rPr>
          <w:rStyle w:val="Corpodeltesto2Grassetto"/>
        </w:rPr>
        <w:t xml:space="preserve"> </w:t>
      </w:r>
      <w:r>
        <w:t>di incarichi a soggetti provenienti da enti di diritto privato regolati o finanziati</w:t>
      </w:r>
      <w:r>
        <w:br/>
        <w:t>dalle pubbliche amministrazioni</w:t>
      </w:r>
    </w:p>
    <w:p w:rsidR="00C968AF" w:rsidRDefault="007926E2">
      <w:pPr>
        <w:pStyle w:val="Corpodeltesto30"/>
        <w:shd w:val="clear" w:color="auto" w:fill="auto"/>
        <w:spacing w:before="0" w:after="233" w:line="240" w:lineRule="exact"/>
        <w:ind w:left="380"/>
      </w:pPr>
      <w:r>
        <w:rPr>
          <w:rStyle w:val="Corpodeltesto3Nongrassetto"/>
        </w:rPr>
        <w:t xml:space="preserve">Gli incarichi </w:t>
      </w:r>
      <w:r>
        <w:t xml:space="preserve">dirigenziali esterni </w:t>
      </w:r>
      <w:r>
        <w:rPr>
          <w:rStyle w:val="Corpodeltesto3Nongrassetto"/>
        </w:rPr>
        <w:t xml:space="preserve">ai sensi dell’art. </w:t>
      </w:r>
      <w:r>
        <w:t>4 del D.Lgs. 39/2013</w:t>
      </w:r>
    </w:p>
    <w:p w:rsidR="00C968AF" w:rsidRDefault="007926E2">
      <w:pPr>
        <w:pStyle w:val="Corpodeltesto20"/>
        <w:shd w:val="clear" w:color="auto" w:fill="auto"/>
        <w:spacing w:before="0" w:after="206" w:line="240" w:lineRule="exact"/>
        <w:ind w:left="20" w:firstLine="0"/>
        <w:jc w:val="center"/>
      </w:pPr>
      <w:r>
        <w:rPr>
          <w:rStyle w:val="Corpodeltesto21"/>
        </w:rPr>
        <w:t>non possono essere conferiti:</w:t>
      </w:r>
    </w:p>
    <w:p w:rsidR="00C968AF" w:rsidRDefault="007926E2">
      <w:pPr>
        <w:pStyle w:val="Corpodeltesto20"/>
        <w:shd w:val="clear" w:color="auto" w:fill="auto"/>
        <w:spacing w:before="0" w:after="507"/>
        <w:ind w:firstLine="0"/>
      </w:pPr>
      <w:r>
        <w:t>a coloro che, nei due anni precedenti, abbiano svolto incarichi e ricoperto cariche in enti di diritto</w:t>
      </w:r>
      <w:r>
        <w:br/>
        <w:t>privato o finanziati dall'amministrazione o ente pubblico che conferisce l'incarico ovvero abbiano</w:t>
      </w:r>
      <w:r>
        <w:br/>
      </w:r>
      <w:r>
        <w:lastRenderedPageBreak/>
        <w:t>svolto in proprio attivita' professionali, se queste sono regolate, finanziate o comunque retribuite</w:t>
      </w:r>
      <w:r>
        <w:br/>
        <w:t>dall'amministrazione o ente che conferisce l'incarico.</w:t>
      </w:r>
    </w:p>
    <w:p w:rsidR="00C968AF" w:rsidRDefault="007926E2">
      <w:pPr>
        <w:pStyle w:val="Titolo20"/>
        <w:keepNext/>
        <w:keepLines/>
        <w:shd w:val="clear" w:color="auto" w:fill="auto"/>
        <w:spacing w:before="0" w:after="206" w:line="240" w:lineRule="exact"/>
        <w:ind w:left="380"/>
      </w:pPr>
      <w:bookmarkStart w:id="8" w:name="bookmark8"/>
      <w:r>
        <w:t>DURATA DELL’INCONFERIBILITA’</w:t>
      </w:r>
      <w:bookmarkEnd w:id="8"/>
    </w:p>
    <w:p w:rsidR="00C968AF" w:rsidRDefault="007926E2">
      <w:pPr>
        <w:pStyle w:val="Corpodeltesto20"/>
        <w:numPr>
          <w:ilvl w:val="0"/>
          <w:numId w:val="2"/>
        </w:numPr>
        <w:shd w:val="clear" w:color="auto" w:fill="auto"/>
        <w:tabs>
          <w:tab w:val="left" w:pos="358"/>
        </w:tabs>
        <w:spacing w:before="0" w:after="300"/>
        <w:ind w:left="380"/>
        <w:jc w:val="both"/>
      </w:pPr>
      <w:r>
        <w:t>Ove la condanna riguardi uno dei reati di cui all'articolo 3, comma 1, della legge 27 marzo 2001,</w:t>
      </w:r>
      <w:r>
        <w:br/>
        <w:t xml:space="preserve">n. 97, l'inconferibilita' ha </w:t>
      </w:r>
      <w:r>
        <w:rPr>
          <w:rStyle w:val="Corpodeltesto21"/>
        </w:rPr>
        <w:t>carattere permanente</w:t>
      </w:r>
      <w:r>
        <w:t xml:space="preserve"> nei casi in cui sia stata inflitta la pena accessoria</w:t>
      </w:r>
      <w:r>
        <w:br/>
        <w:t>dell'interdizione perpetua dai pubblici uffici ovvero sia intervenuta la cessazione del rapporto di</w:t>
      </w:r>
      <w:r>
        <w:br/>
        <w:t>lavoro a seguito di procedimento disciplinare o la cessazione del rapporto di lavoro autonomo.</w:t>
      </w:r>
      <w:r>
        <w:br/>
        <w:t xml:space="preserve">Ove sia stata inflitta una interdizione temporanea, l'inconferibilita' ha la </w:t>
      </w:r>
      <w:r>
        <w:rPr>
          <w:rStyle w:val="Corpodeltesto21"/>
        </w:rPr>
        <w:t>stessa durata</w:t>
      </w:r>
      <w:r>
        <w:rPr>
          <w:rStyle w:val="Corpodeltesto21"/>
        </w:rPr>
        <w:br/>
        <w:t>dellfinterdizione</w:t>
      </w:r>
      <w:r>
        <w:t xml:space="preserve">. Negli altri casi l'inconferibilita' degli incarichi ha la </w:t>
      </w:r>
      <w:r>
        <w:rPr>
          <w:rStyle w:val="Corpodeltesto21"/>
        </w:rPr>
        <w:t>durata di 5 anni</w:t>
      </w:r>
      <w:r>
        <w:t xml:space="preserve"> </w:t>
      </w:r>
      <w:r>
        <w:rPr>
          <w:rStyle w:val="Corpodeltesto2Corsivo"/>
        </w:rPr>
        <w:t>(art. 3,</w:t>
      </w:r>
      <w:r>
        <w:rPr>
          <w:rStyle w:val="Corpodeltesto2Corsivo"/>
        </w:rPr>
        <w:br/>
        <w:t>comma 2 D.Lgs. n. 39/2013).</w:t>
      </w:r>
    </w:p>
    <w:p w:rsidR="00C968AF" w:rsidRDefault="007926E2">
      <w:pPr>
        <w:pStyle w:val="Corpodeltesto20"/>
        <w:numPr>
          <w:ilvl w:val="0"/>
          <w:numId w:val="2"/>
        </w:numPr>
        <w:shd w:val="clear" w:color="auto" w:fill="auto"/>
        <w:tabs>
          <w:tab w:val="left" w:pos="358"/>
        </w:tabs>
        <w:spacing w:before="0" w:after="300"/>
        <w:ind w:left="380"/>
        <w:jc w:val="both"/>
      </w:pPr>
      <w:r>
        <w:t>Ove la condanna riguardi uno degli altri reati previsti dal capo I del titolo II del libro II del</w:t>
      </w:r>
      <w:r>
        <w:br/>
        <w:t xml:space="preserve">codice penale, l'inconferibilita' ha carattere </w:t>
      </w:r>
      <w:r>
        <w:rPr>
          <w:rStyle w:val="Corpodeltesto21"/>
        </w:rPr>
        <w:t>permanente</w:t>
      </w:r>
      <w:r>
        <w:t xml:space="preserve"> nei casi in cui sia stata inflitta la pena</w:t>
      </w:r>
      <w:r>
        <w:br/>
        <w:t>accessoria dell'interdizione perpetua dai pubblici uffici ovvero sia intervenuta la cessazione del</w:t>
      </w:r>
      <w:r>
        <w:br/>
        <w:t>rapporto di lavoro a seguito di procedimento disciplinare o la cessazione del rapporto di lavoro</w:t>
      </w:r>
      <w:r>
        <w:br/>
        <w:t xml:space="preserve">autonomo. Ove sia stata inflitta una interdizione temporanea, l'inconferibilita' ha la </w:t>
      </w:r>
      <w:r>
        <w:rPr>
          <w:rStyle w:val="Corpodeltesto21"/>
        </w:rPr>
        <w:t>stessa durata</w:t>
      </w:r>
      <w:r>
        <w:rPr>
          <w:rStyle w:val="Corpodeltesto21"/>
        </w:rPr>
        <w:br/>
        <w:t>dell'interdizione</w:t>
      </w:r>
      <w:r>
        <w:t xml:space="preserve">. Negli altri casi l'inconferibilita' ha una </w:t>
      </w:r>
      <w:r>
        <w:rPr>
          <w:rStyle w:val="Corpodeltesto21"/>
        </w:rPr>
        <w:t>durata pari al doppio della pena inflitta,</w:t>
      </w:r>
      <w:r>
        <w:rPr>
          <w:rStyle w:val="Corpodeltesto21"/>
        </w:rPr>
        <w:br/>
      </w:r>
      <w:r>
        <w:t xml:space="preserve">per un periodo comunque </w:t>
      </w:r>
      <w:r>
        <w:rPr>
          <w:rStyle w:val="Corpodeltesto21"/>
        </w:rPr>
        <w:t>non superiore a 5 anni</w:t>
      </w:r>
      <w:r>
        <w:t xml:space="preserve"> </w:t>
      </w:r>
      <w:r>
        <w:rPr>
          <w:rStyle w:val="Corpodeltesto2Corsivo"/>
        </w:rPr>
        <w:t>(art. 3, comma 3 D.Lgs. n. 39/2013).</w:t>
      </w:r>
    </w:p>
    <w:p w:rsidR="00C968AF" w:rsidRDefault="007926E2">
      <w:pPr>
        <w:pStyle w:val="Corpodeltesto20"/>
        <w:numPr>
          <w:ilvl w:val="0"/>
          <w:numId w:val="2"/>
        </w:numPr>
        <w:shd w:val="clear" w:color="auto" w:fill="auto"/>
        <w:tabs>
          <w:tab w:val="left" w:pos="358"/>
        </w:tabs>
        <w:spacing w:before="0" w:after="507"/>
        <w:ind w:left="380"/>
        <w:jc w:val="both"/>
      </w:pPr>
      <w:r>
        <w:t xml:space="preserve">Nel caso di condanna, anche non definitiva nei confronti di un </w:t>
      </w:r>
      <w:r>
        <w:rPr>
          <w:rStyle w:val="Corpodeltesto2Grassetto"/>
        </w:rPr>
        <w:t>soggetto esterno</w:t>
      </w:r>
      <w:r>
        <w:rPr>
          <w:rStyle w:val="Corpodeltesto2Grassetto"/>
        </w:rPr>
        <w:br/>
      </w:r>
      <w:r>
        <w:t>all'amministrazione, cui e' stato conferito uno degli incarichi dirigenziali previsti , sono sospesi</w:t>
      </w:r>
      <w:r>
        <w:br/>
        <w:t>l'incarico e l'efficacia del contratto di lavoro subordinato o di lavoro autonomo, stipulato con</w:t>
      </w:r>
      <w:r>
        <w:br/>
        <w:t>l'amministrazione, l'ente pubblico o l'ente di diritto privato in controllo pubblico. Per tutto il</w:t>
      </w:r>
      <w:r>
        <w:br/>
        <w:t>periodo della sospensione non spetta alcun trattamento economico. In entrambi i casi la</w:t>
      </w:r>
      <w:r>
        <w:br/>
        <w:t>sospensione ha la stessa durata dell'inconferibilita' stabilita nei punti a) e b). Fatto salvo il</w:t>
      </w:r>
      <w:r>
        <w:br/>
        <w:t>termine finale del contratto, all'esito della sospensione l'amministrazione valuta la persistenza</w:t>
      </w:r>
      <w:r>
        <w:br/>
        <w:t xml:space="preserve">dell'interesse all'esecuzione dell'incarico, anche in relazione al tempo trascorso(art. </w:t>
      </w:r>
      <w:r>
        <w:rPr>
          <w:rStyle w:val="Corpodeltesto2Corsivo"/>
        </w:rPr>
        <w:t>3, comma 6</w:t>
      </w:r>
      <w:r>
        <w:rPr>
          <w:rStyle w:val="Corpodeltesto2Corsivo"/>
        </w:rPr>
        <w:br/>
        <w:t>D.Lgs. n. 39/2013).</w:t>
      </w:r>
    </w:p>
    <w:p w:rsidR="00C968AF" w:rsidRDefault="007926E2">
      <w:pPr>
        <w:pStyle w:val="Titolo20"/>
        <w:keepNext/>
        <w:keepLines/>
        <w:shd w:val="clear" w:color="auto" w:fill="auto"/>
        <w:spacing w:before="0" w:after="210" w:line="240" w:lineRule="exact"/>
        <w:ind w:left="380"/>
      </w:pPr>
      <w:bookmarkStart w:id="9" w:name="bookmark9"/>
      <w:r>
        <w:t>CESSAZIONE DELL’INCONFERIBILITA’</w:t>
      </w:r>
      <w:bookmarkEnd w:id="9"/>
    </w:p>
    <w:p w:rsidR="00C968AF" w:rsidRDefault="007926E2">
      <w:pPr>
        <w:pStyle w:val="Corpodeltesto20"/>
        <w:shd w:val="clear" w:color="auto" w:fill="auto"/>
        <w:spacing w:before="0" w:after="503" w:line="269" w:lineRule="exact"/>
        <w:ind w:left="380"/>
      </w:pPr>
      <w:r>
        <w:t>- La situazione di inconferibilita' cessa di diritto ove venga pronunciata, per il medesimo reato,</w:t>
      </w:r>
      <w:r>
        <w:br/>
        <w:t xml:space="preserve">sentenza anche non definitiva, di proscioglimento. </w:t>
      </w:r>
      <w:r>
        <w:rPr>
          <w:rStyle w:val="Corpodeltesto2Corsivo"/>
        </w:rPr>
        <w:t>(art. 3, comma 5 D.Lgs. n. 39/2013)</w:t>
      </w:r>
    </w:p>
    <w:p w:rsidR="00C968AF" w:rsidRDefault="007926E2">
      <w:pPr>
        <w:pStyle w:val="Titolo20"/>
        <w:keepNext/>
        <w:keepLines/>
        <w:shd w:val="clear" w:color="auto" w:fill="auto"/>
        <w:spacing w:before="0" w:after="0" w:line="240" w:lineRule="exact"/>
        <w:ind w:left="380"/>
      </w:pPr>
      <w:bookmarkStart w:id="10" w:name="bookmark10"/>
      <w:r>
        <w:t>CONFERIBILITA’ DI ALTRI INCARICHI</w:t>
      </w:r>
      <w:bookmarkEnd w:id="10"/>
    </w:p>
    <w:p w:rsidR="00C968AF" w:rsidRDefault="007926E2">
      <w:pPr>
        <w:pStyle w:val="Corpodeltesto20"/>
        <w:numPr>
          <w:ilvl w:val="0"/>
          <w:numId w:val="1"/>
        </w:numPr>
        <w:shd w:val="clear" w:color="auto" w:fill="auto"/>
        <w:tabs>
          <w:tab w:val="left" w:pos="354"/>
        </w:tabs>
        <w:spacing w:before="0" w:after="0"/>
        <w:ind w:left="320" w:hanging="320"/>
        <w:jc w:val="both"/>
      </w:pPr>
      <w:r>
        <w:t>Nel caso la condanna non comporti l’interdizione perpetua ai pubblici uffici è possibile il</w:t>
      </w:r>
      <w:r>
        <w:br/>
        <w:t>conferimento di incarichi diversi da quelli che concorrono con l’esercizio delle funzioni di</w:t>
      </w:r>
      <w:r>
        <w:br/>
        <w:t>amministrazione e gestione.</w:t>
      </w:r>
    </w:p>
    <w:p w:rsidR="00C968AF" w:rsidRDefault="007926E2">
      <w:pPr>
        <w:pStyle w:val="Corpodeltesto20"/>
        <w:shd w:val="clear" w:color="auto" w:fill="auto"/>
        <w:spacing w:before="0" w:after="0"/>
        <w:ind w:left="320" w:firstLine="0"/>
        <w:jc w:val="both"/>
      </w:pPr>
      <w:r>
        <w:t>In ogni caso è esclusa la possibilità di conferimento di incarichi relativi ad uffici preposti alla</w:t>
      </w:r>
      <w:r>
        <w:br/>
        <w:t>gestione delle risorse finanziarie, all’acquisizione di beni, servizi e forniture, nonché alla</w:t>
      </w:r>
      <w:r>
        <w:br/>
        <w:t>concessione o all’erogazione di sovvenzioni, contribuiti, sussidi, ausili finanziari o attribuzioni</w:t>
      </w:r>
      <w:r>
        <w:br/>
        <w:t>di vantaggi economici a soggetti pubblici e privati, di incarichi che comportano esercizio di</w:t>
      </w:r>
      <w:r>
        <w:br/>
        <w:t>vigilanza o controllo.</w:t>
      </w:r>
    </w:p>
    <w:p w:rsidR="00C968AF" w:rsidRDefault="007926E2">
      <w:pPr>
        <w:pStyle w:val="Corpodeltesto20"/>
        <w:shd w:val="clear" w:color="auto" w:fill="auto"/>
        <w:spacing w:before="0" w:after="267"/>
        <w:ind w:left="320" w:firstLine="0"/>
        <w:jc w:val="both"/>
      </w:pPr>
      <w:r>
        <w:t>Qualora l’Azienda non sia in grado di conferire incarichi compatibili con le disposizioni previste</w:t>
      </w:r>
      <w:r>
        <w:br/>
        <w:t>dal medesimo art. 3, il dirigente viene posto a disposizione del ruolo senza incarico per il</w:t>
      </w:r>
      <w:r>
        <w:br/>
        <w:t xml:space="preserve">periodo di inconferibilità dell’incarico. </w:t>
      </w:r>
      <w:r>
        <w:rPr>
          <w:rStyle w:val="Corpodeltesto2Corsivo"/>
        </w:rPr>
        <w:t>(art. 3, comma 4D.Lgs. n. 39/2013)</w:t>
      </w:r>
    </w:p>
    <w:p w:rsidR="00C968AF" w:rsidRDefault="007926E2">
      <w:pPr>
        <w:pStyle w:val="Titolo20"/>
        <w:keepNext/>
        <w:keepLines/>
        <w:shd w:val="clear" w:color="auto" w:fill="auto"/>
        <w:spacing w:before="0" w:after="206" w:line="240" w:lineRule="exact"/>
        <w:ind w:left="320" w:hanging="320"/>
        <w:jc w:val="both"/>
      </w:pPr>
      <w:bookmarkStart w:id="11" w:name="bookmark11"/>
      <w:r>
        <w:lastRenderedPageBreak/>
        <w:t>EQUIPARAZIONE DELLA SENTENZA DI APPLICAZIONE DELLA PENA</w:t>
      </w:r>
      <w:bookmarkEnd w:id="11"/>
    </w:p>
    <w:p w:rsidR="00C968AF" w:rsidRDefault="007926E2">
      <w:pPr>
        <w:pStyle w:val="Corpodeltesto20"/>
        <w:shd w:val="clear" w:color="auto" w:fill="auto"/>
        <w:spacing w:before="0" w:after="267"/>
        <w:ind w:left="320" w:firstLine="0"/>
        <w:jc w:val="both"/>
      </w:pPr>
      <w:r>
        <w:t>Le disposizioni in materia di inconferibilità in caso di condanna si applicano anche a coloro cui</w:t>
      </w:r>
      <w:r>
        <w:br/>
        <w:t xml:space="preserve">sia stata applicata la pena su richiesta ai sensi dell’art. 444 c.p.p. (cd. </w:t>
      </w:r>
      <w:r>
        <w:rPr>
          <w:rStyle w:val="Corpodeltesto2Grassetto"/>
        </w:rPr>
        <w:t xml:space="preserve">patteggiamento) </w:t>
      </w:r>
      <w:r>
        <w:rPr>
          <w:rStyle w:val="Corpodeltesto2Corsivo"/>
        </w:rPr>
        <w:t>(art. 3,</w:t>
      </w:r>
      <w:r>
        <w:rPr>
          <w:rStyle w:val="Corpodeltesto2Corsivo"/>
        </w:rPr>
        <w:br/>
        <w:t>comma 7 D.Lgs. n. 39/2013).</w:t>
      </w:r>
    </w:p>
    <w:p w:rsidR="00C968AF" w:rsidRDefault="007926E2">
      <w:pPr>
        <w:pStyle w:val="Titolo20"/>
        <w:keepNext/>
        <w:keepLines/>
        <w:shd w:val="clear" w:color="auto" w:fill="auto"/>
        <w:spacing w:before="0" w:after="206" w:line="240" w:lineRule="exact"/>
        <w:ind w:left="320" w:hanging="320"/>
        <w:jc w:val="both"/>
      </w:pPr>
      <w:bookmarkStart w:id="12" w:name="bookmark12"/>
      <w:r>
        <w:t>COMPETENZE DEL RESPONSABILE DELLA PREVENZIONE DELLA CORRUZIONE</w:t>
      </w:r>
      <w:bookmarkEnd w:id="12"/>
    </w:p>
    <w:p w:rsidR="00C968AF" w:rsidRDefault="007926E2">
      <w:pPr>
        <w:pStyle w:val="Corpodeltesto20"/>
        <w:numPr>
          <w:ilvl w:val="0"/>
          <w:numId w:val="1"/>
        </w:numPr>
        <w:shd w:val="clear" w:color="auto" w:fill="auto"/>
        <w:spacing w:before="0"/>
        <w:ind w:left="320" w:hanging="320"/>
        <w:jc w:val="both"/>
      </w:pPr>
      <w:r>
        <w:t xml:space="preserve"> Il Responsabile della Prevenzione della Corruzione dell’Azienda (di seguito denominato</w:t>
      </w:r>
      <w:r>
        <w:br/>
        <w:t>«responsabile») cura, anche attraverso le disposizioni del piano anticorruzione, che</w:t>
      </w:r>
      <w:r>
        <w:br/>
        <w:t xml:space="preserve">nell'amministrazione, siano rispettate le disposizioni del D.Lgs. n. 39/2013 </w:t>
      </w:r>
      <w:r>
        <w:rPr>
          <w:rStyle w:val="Corpodeltesto2Corsivo"/>
        </w:rPr>
        <w:t>(art. 15, comma 1).</w:t>
      </w:r>
    </w:p>
    <w:p w:rsidR="00C968AF" w:rsidRDefault="007926E2">
      <w:pPr>
        <w:pStyle w:val="Corpodeltesto20"/>
        <w:numPr>
          <w:ilvl w:val="0"/>
          <w:numId w:val="1"/>
        </w:numPr>
        <w:shd w:val="clear" w:color="auto" w:fill="auto"/>
        <w:tabs>
          <w:tab w:val="left" w:pos="354"/>
        </w:tabs>
        <w:spacing w:before="0"/>
        <w:ind w:left="320" w:hanging="320"/>
        <w:jc w:val="both"/>
      </w:pPr>
      <w:r>
        <w:t>Il responsabile contesta all'interessato l'esistenza o l'insorgere delle situazioni di inconferibilita'</w:t>
      </w:r>
      <w:r>
        <w:br/>
        <w:t xml:space="preserve">o incompatibilita' previste nel decreto </w:t>
      </w:r>
      <w:r>
        <w:rPr>
          <w:rStyle w:val="Corpodeltesto2Corsivo"/>
        </w:rPr>
        <w:t>(art. 15, comma</w:t>
      </w:r>
      <w:r>
        <w:t xml:space="preserve"> 1).</w:t>
      </w:r>
    </w:p>
    <w:p w:rsidR="00C968AF" w:rsidRDefault="007926E2">
      <w:pPr>
        <w:pStyle w:val="Corpodeltesto20"/>
        <w:numPr>
          <w:ilvl w:val="0"/>
          <w:numId w:val="1"/>
        </w:numPr>
        <w:shd w:val="clear" w:color="auto" w:fill="auto"/>
        <w:tabs>
          <w:tab w:val="left" w:pos="354"/>
        </w:tabs>
        <w:spacing w:before="0" w:after="507"/>
        <w:ind w:left="320" w:hanging="320"/>
        <w:jc w:val="both"/>
      </w:pPr>
      <w:r>
        <w:t>Il responsabile segnala i casi di possibile violazione delle disposizioni della normativa</w:t>
      </w:r>
      <w:r>
        <w:br/>
        <w:t>all'Autorita' nazionale anticorruzione, all'Autorita' garante della concorrenza e del mercato ai fini</w:t>
      </w:r>
      <w:r>
        <w:br/>
        <w:t>dell'esercizio delle funzioni di cui alla legge 20 luglio 2004, n. 215, nonche' alla Corte dei conti,</w:t>
      </w:r>
      <w:r>
        <w:br/>
        <w:t xml:space="preserve">per l'accertamento di eventuali responsabilita' amministrative </w:t>
      </w:r>
      <w:r>
        <w:rPr>
          <w:rStyle w:val="Corpodeltesto2Corsivo"/>
        </w:rPr>
        <w:t>(art. 15, comma</w:t>
      </w:r>
      <w:r>
        <w:t xml:space="preserve"> 2).</w:t>
      </w:r>
    </w:p>
    <w:p w:rsidR="00C968AF" w:rsidRDefault="007926E2">
      <w:pPr>
        <w:pStyle w:val="Titolo20"/>
        <w:keepNext/>
        <w:keepLines/>
        <w:shd w:val="clear" w:color="auto" w:fill="auto"/>
        <w:spacing w:before="0" w:after="210" w:line="240" w:lineRule="exact"/>
        <w:ind w:left="320" w:hanging="320"/>
        <w:jc w:val="both"/>
      </w:pPr>
      <w:bookmarkStart w:id="13" w:name="bookmark13"/>
      <w:r>
        <w:t>NULLITA’ DEGLI INCARICHI</w:t>
      </w:r>
      <w:bookmarkEnd w:id="13"/>
    </w:p>
    <w:p w:rsidR="00C968AF" w:rsidRDefault="007926E2">
      <w:pPr>
        <w:pStyle w:val="Corpodeltesto20"/>
        <w:numPr>
          <w:ilvl w:val="0"/>
          <w:numId w:val="1"/>
        </w:numPr>
        <w:shd w:val="clear" w:color="auto" w:fill="auto"/>
        <w:tabs>
          <w:tab w:val="left" w:pos="653"/>
        </w:tabs>
        <w:spacing w:before="0" w:after="263" w:line="269" w:lineRule="exact"/>
        <w:ind w:left="560" w:hanging="240"/>
      </w:pPr>
      <w:r>
        <w:t>Gli atti di conferimento di incarichi adottati in violazione delle disposizioni del D.Lgs. n.</w:t>
      </w:r>
      <w:r>
        <w:br/>
        <w:t>39/2013 e i relativi contratti sono nulli.</w:t>
      </w:r>
    </w:p>
    <w:p w:rsidR="00C968AF" w:rsidRDefault="007926E2">
      <w:pPr>
        <w:pStyle w:val="Titolo20"/>
        <w:keepNext/>
        <w:keepLines/>
        <w:shd w:val="clear" w:color="auto" w:fill="auto"/>
        <w:spacing w:before="0" w:after="206" w:line="240" w:lineRule="exact"/>
        <w:ind w:left="320" w:hanging="320"/>
        <w:jc w:val="both"/>
      </w:pPr>
      <w:bookmarkStart w:id="14" w:name="bookmark14"/>
      <w:r>
        <w:t>SANZIONI</w:t>
      </w:r>
      <w:bookmarkEnd w:id="14"/>
    </w:p>
    <w:p w:rsidR="00C968AF" w:rsidRDefault="007926E2">
      <w:pPr>
        <w:pStyle w:val="Corpodeltesto20"/>
        <w:numPr>
          <w:ilvl w:val="0"/>
          <w:numId w:val="1"/>
        </w:numPr>
        <w:shd w:val="clear" w:color="auto" w:fill="auto"/>
        <w:tabs>
          <w:tab w:val="left" w:pos="653"/>
        </w:tabs>
        <w:spacing w:before="0" w:after="244"/>
        <w:ind w:left="560" w:hanging="240"/>
        <w:jc w:val="both"/>
      </w:pPr>
      <w:r>
        <w:t>I componenti degli organi che abbiano conferito incarichi dichiarati nulli sono responsabili</w:t>
      </w:r>
      <w:r>
        <w:br/>
        <w:t>per le conseguenze economiche degli atti adottati e non possono per tre mesi conferire gli</w:t>
      </w:r>
      <w:r>
        <w:br/>
        <w:t>incarichi di loro competenza. Il relativo potere e' esercitato da un organo che agisce in via</w:t>
      </w:r>
      <w:r>
        <w:br/>
        <w:t xml:space="preserve">sostitutiva </w:t>
      </w:r>
      <w:r>
        <w:rPr>
          <w:rStyle w:val="Corpodeltesto2Corsivo"/>
        </w:rPr>
        <w:t>(art. 18, commi 1e 2).</w:t>
      </w:r>
    </w:p>
    <w:p w:rsidR="00C968AF" w:rsidRDefault="007926E2">
      <w:pPr>
        <w:pStyle w:val="Corpodeltesto20"/>
        <w:numPr>
          <w:ilvl w:val="0"/>
          <w:numId w:val="1"/>
        </w:numPr>
        <w:shd w:val="clear" w:color="auto" w:fill="auto"/>
        <w:tabs>
          <w:tab w:val="left" w:pos="653"/>
        </w:tabs>
        <w:spacing w:before="0" w:after="0" w:line="269" w:lineRule="exact"/>
        <w:ind w:left="560" w:hanging="240"/>
        <w:jc w:val="both"/>
      </w:pPr>
      <w:r>
        <w:t>L'atto di accertamento della violazione delle disposizioni del D.Lgs. n. 39/2013 e' pubblicato</w:t>
      </w:r>
      <w:r>
        <w:br/>
        <w:t xml:space="preserve">sul sito dell'amministrazione o ente che conferisce l'incarico </w:t>
      </w:r>
      <w:r>
        <w:rPr>
          <w:rStyle w:val="Corpodeltesto2Corsivo"/>
        </w:rPr>
        <w:t>(art. 18, comma 5).</w:t>
      </w:r>
      <w:bookmarkStart w:id="15" w:name="_GoBack"/>
      <w:bookmarkEnd w:id="15"/>
    </w:p>
    <w:sectPr w:rsidR="00C968AF">
      <w:footerReference w:type="default" r:id="rId8"/>
      <w:pgSz w:w="11900" w:h="16840"/>
      <w:pgMar w:top="1680" w:right="1096" w:bottom="1154" w:left="110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A02" w:rsidRDefault="00C23A02">
      <w:r>
        <w:separator/>
      </w:r>
    </w:p>
  </w:endnote>
  <w:endnote w:type="continuationSeparator" w:id="0">
    <w:p w:rsidR="00C23A02" w:rsidRDefault="00C23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8AF" w:rsidRDefault="007926E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6783070</wp:posOffset>
              </wp:positionH>
              <wp:positionV relativeFrom="page">
                <wp:posOffset>10113010</wp:posOffset>
              </wp:positionV>
              <wp:extent cx="70485" cy="160655"/>
              <wp:effectExtent l="127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68AF" w:rsidRDefault="007926E2">
                          <w:pPr>
                            <w:pStyle w:val="Intestazioneopidipagina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63030E" w:rsidRPr="0063030E">
                            <w:rPr>
                              <w:rStyle w:val="Intestazioneopidipagina1"/>
                              <w:noProof/>
                            </w:rPr>
                            <w:t>2</w:t>
                          </w:r>
                          <w:r>
                            <w:rPr>
                              <w:rStyle w:val="Intestazioneopidipagina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34.1pt;margin-top:796.3pt;width:5.55pt;height:12.6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" filled="f" stroked="f">
              <v:textbox style="mso-fit-shape-to-text:t" inset="0,0,0,0">
                <w:txbxContent>
                  <w:p w:rsidR="00C968AF" w:rsidRDefault="007926E2">
                    <w:pPr>
                      <w:pStyle w:val="Intestazioneopidipagina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63030E" w:rsidRPr="0063030E">
                      <w:rPr>
                        <w:rStyle w:val="Intestazioneopidipagina1"/>
                        <w:noProof/>
                      </w:rPr>
                      <w:t>2</w:t>
                    </w:r>
                    <w:r>
                      <w:rPr>
                        <w:rStyle w:val="Intestazioneopidipagina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A02" w:rsidRDefault="00C23A02"/>
  </w:footnote>
  <w:footnote w:type="continuationSeparator" w:id="0">
    <w:p w:rsidR="00C23A02" w:rsidRDefault="00C23A0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61722B"/>
    <w:multiLevelType w:val="multilevel"/>
    <w:tmpl w:val="691279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DE85FBD"/>
    <w:multiLevelType w:val="multilevel"/>
    <w:tmpl w:val="3F74A01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hyphenationZone w:val="283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8AF"/>
    <w:rsid w:val="00384DCA"/>
    <w:rsid w:val="0046257D"/>
    <w:rsid w:val="0063030E"/>
    <w:rsid w:val="007926E2"/>
    <w:rsid w:val="00B831F4"/>
    <w:rsid w:val="00C23A02"/>
    <w:rsid w:val="00C968AF"/>
    <w:rsid w:val="00CD0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it-IT" w:eastAsia="it-IT" w:bidi="it-IT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Pr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Pr>
      <w:color w:val="0066CC"/>
      <w:u w:val="single"/>
    </w:rPr>
  </w:style>
  <w:style w:type="character" w:customStyle="1" w:styleId="Titolo1">
    <w:name w:val="Titolo #1_"/>
    <w:basedOn w:val="Carpredefinitoparagrafo"/>
    <w:link w:val="Titolo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Intestazioneopidipagina">
    <w:name w:val="Intestazione o piè di pagina_"/>
    <w:basedOn w:val="Carpredefinitoparagrafo"/>
    <w:link w:val="Intestazioneopidipagin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Intestazioneopidipagina1">
    <w:name w:val="Intestazione o piè di pagina"/>
    <w:basedOn w:val="Intestazioneopidipagin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it-IT" w:eastAsia="it-IT" w:bidi="it-IT"/>
    </w:rPr>
  </w:style>
  <w:style w:type="character" w:customStyle="1" w:styleId="Titolo2">
    <w:name w:val="Titolo #2_"/>
    <w:basedOn w:val="Carpredefinitoparagrafo"/>
    <w:link w:val="Titolo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Corpodeltesto2">
    <w:name w:val="Corpo del testo (2)_"/>
    <w:basedOn w:val="Carpredefinitoparagrafo"/>
    <w:link w:val="Corpodeltesto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orpodeltesto21">
    <w:name w:val="Corpo del testo (2)"/>
    <w:basedOn w:val="Corpodeltesto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it-IT" w:eastAsia="it-IT" w:bidi="it-IT"/>
    </w:rPr>
  </w:style>
  <w:style w:type="character" w:customStyle="1" w:styleId="Corpodeltesto3">
    <w:name w:val="Corpo del testo (3)_"/>
    <w:basedOn w:val="Carpredefinitoparagrafo"/>
    <w:link w:val="Corpodeltesto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Corpodeltesto31">
    <w:name w:val="Corpo del testo (3)"/>
    <w:basedOn w:val="Corpodeltesto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it-IT" w:eastAsia="it-IT" w:bidi="it-IT"/>
    </w:rPr>
  </w:style>
  <w:style w:type="character" w:customStyle="1" w:styleId="Corpodeltesto2Corsivo">
    <w:name w:val="Corpo del testo (2) + Corsivo"/>
    <w:basedOn w:val="Corpodeltesto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it-IT" w:eastAsia="it-IT" w:bidi="it-IT"/>
    </w:rPr>
  </w:style>
  <w:style w:type="character" w:customStyle="1" w:styleId="Corpodeltesto4">
    <w:name w:val="Corpo del testo (4)_"/>
    <w:basedOn w:val="Carpredefinitoparagrafo"/>
    <w:link w:val="Corpodeltesto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orpodeltesto5">
    <w:name w:val="Corpo del testo (5)_"/>
    <w:basedOn w:val="Carpredefinitoparagrafo"/>
    <w:link w:val="Corpodeltesto5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Corpodeltesto2Grassetto">
    <w:name w:val="Corpo del testo (2) + Grassetto"/>
    <w:basedOn w:val="Corpodeltesto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it-IT" w:eastAsia="it-IT" w:bidi="it-IT"/>
    </w:rPr>
  </w:style>
  <w:style w:type="character" w:customStyle="1" w:styleId="Corpodeltesto2Grassetto0">
    <w:name w:val="Corpo del testo (2) + Grassetto"/>
    <w:basedOn w:val="Corpodeltesto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it-IT" w:eastAsia="it-IT" w:bidi="it-IT"/>
    </w:rPr>
  </w:style>
  <w:style w:type="character" w:customStyle="1" w:styleId="Corpodeltesto3Corsivo">
    <w:name w:val="Corpo del testo (3) + Corsivo"/>
    <w:basedOn w:val="Corpodeltesto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it-IT" w:eastAsia="it-IT" w:bidi="it-IT"/>
    </w:rPr>
  </w:style>
  <w:style w:type="character" w:customStyle="1" w:styleId="Corpodeltesto4Grassetto">
    <w:name w:val="Corpo del testo (4) + Grassetto"/>
    <w:basedOn w:val="Corpodeltesto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it-IT" w:eastAsia="it-IT" w:bidi="it-IT"/>
    </w:rPr>
  </w:style>
  <w:style w:type="character" w:customStyle="1" w:styleId="Corpodeltesto3Nongrassetto">
    <w:name w:val="Corpo del testo (3) + Non grassetto"/>
    <w:basedOn w:val="Corpodeltesto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it-IT" w:eastAsia="it-IT" w:bidi="it-IT"/>
    </w:rPr>
  </w:style>
  <w:style w:type="paragraph" w:customStyle="1" w:styleId="Titolo10">
    <w:name w:val="Titolo #1"/>
    <w:basedOn w:val="Normale"/>
    <w:link w:val="Titolo1"/>
    <w:pPr>
      <w:shd w:val="clear" w:color="auto" w:fill="FFFFFF"/>
      <w:spacing w:after="6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Intestazioneopidipagina0">
    <w:name w:val="Intestazione o piè di pagina"/>
    <w:basedOn w:val="Normale"/>
    <w:link w:val="Intestazioneopidipagin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itolo20">
    <w:name w:val="Titolo #2"/>
    <w:basedOn w:val="Normale"/>
    <w:link w:val="Titolo2"/>
    <w:pPr>
      <w:shd w:val="clear" w:color="auto" w:fill="FFFFFF"/>
      <w:spacing w:before="900" w:after="240" w:line="0" w:lineRule="atLeast"/>
      <w:ind w:hanging="380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Corpodeltesto20">
    <w:name w:val="Corpo del testo (2)"/>
    <w:basedOn w:val="Normale"/>
    <w:link w:val="Corpodeltesto2"/>
    <w:pPr>
      <w:shd w:val="clear" w:color="auto" w:fill="FFFFFF"/>
      <w:spacing w:before="240" w:after="240" w:line="274" w:lineRule="exact"/>
      <w:ind w:hanging="380"/>
    </w:pPr>
    <w:rPr>
      <w:rFonts w:ascii="Times New Roman" w:eastAsia="Times New Roman" w:hAnsi="Times New Roman" w:cs="Times New Roman"/>
    </w:rPr>
  </w:style>
  <w:style w:type="paragraph" w:customStyle="1" w:styleId="Corpodeltesto30">
    <w:name w:val="Corpo del testo (3)"/>
    <w:basedOn w:val="Normale"/>
    <w:link w:val="Corpodeltesto3"/>
    <w:pPr>
      <w:shd w:val="clear" w:color="auto" w:fill="FFFFFF"/>
      <w:spacing w:before="480" w:after="300" w:line="0" w:lineRule="atLeast"/>
      <w:ind w:hanging="380"/>
    </w:pPr>
    <w:rPr>
      <w:rFonts w:ascii="Times New Roman" w:eastAsia="Times New Roman" w:hAnsi="Times New Roman" w:cs="Times New Roman"/>
      <w:b/>
      <w:bCs/>
    </w:rPr>
  </w:style>
  <w:style w:type="paragraph" w:customStyle="1" w:styleId="Corpodeltesto40">
    <w:name w:val="Corpo del testo (4)"/>
    <w:basedOn w:val="Normale"/>
    <w:link w:val="Corpodeltesto4"/>
    <w:pPr>
      <w:shd w:val="clear" w:color="auto" w:fill="FFFFFF"/>
      <w:spacing w:before="1800" w:line="240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rpodeltesto50">
    <w:name w:val="Corpo del testo (5)"/>
    <w:basedOn w:val="Normale"/>
    <w:link w:val="Corpodeltesto5"/>
    <w:pPr>
      <w:shd w:val="clear" w:color="auto" w:fill="FFFFFF"/>
      <w:spacing w:before="360" w:after="360" w:line="0" w:lineRule="atLeast"/>
      <w:jc w:val="both"/>
    </w:pPr>
    <w:rPr>
      <w:rFonts w:ascii="Times New Roman" w:eastAsia="Times New Roman" w:hAnsi="Times New Roman" w:cs="Times New Roman"/>
      <w:b/>
      <w:bCs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it-IT" w:eastAsia="it-IT" w:bidi="it-IT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Pr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Pr>
      <w:color w:val="0066CC"/>
      <w:u w:val="single"/>
    </w:rPr>
  </w:style>
  <w:style w:type="character" w:customStyle="1" w:styleId="Titolo1">
    <w:name w:val="Titolo #1_"/>
    <w:basedOn w:val="Carpredefinitoparagrafo"/>
    <w:link w:val="Titolo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Intestazioneopidipagina">
    <w:name w:val="Intestazione o piè di pagina_"/>
    <w:basedOn w:val="Carpredefinitoparagrafo"/>
    <w:link w:val="Intestazioneopidipagin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Intestazioneopidipagina1">
    <w:name w:val="Intestazione o piè di pagina"/>
    <w:basedOn w:val="Intestazioneopidipagin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it-IT" w:eastAsia="it-IT" w:bidi="it-IT"/>
    </w:rPr>
  </w:style>
  <w:style w:type="character" w:customStyle="1" w:styleId="Titolo2">
    <w:name w:val="Titolo #2_"/>
    <w:basedOn w:val="Carpredefinitoparagrafo"/>
    <w:link w:val="Titolo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Corpodeltesto2">
    <w:name w:val="Corpo del testo (2)_"/>
    <w:basedOn w:val="Carpredefinitoparagrafo"/>
    <w:link w:val="Corpodeltesto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orpodeltesto21">
    <w:name w:val="Corpo del testo (2)"/>
    <w:basedOn w:val="Corpodeltesto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it-IT" w:eastAsia="it-IT" w:bidi="it-IT"/>
    </w:rPr>
  </w:style>
  <w:style w:type="character" w:customStyle="1" w:styleId="Corpodeltesto3">
    <w:name w:val="Corpo del testo (3)_"/>
    <w:basedOn w:val="Carpredefinitoparagrafo"/>
    <w:link w:val="Corpodeltesto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Corpodeltesto31">
    <w:name w:val="Corpo del testo (3)"/>
    <w:basedOn w:val="Corpodeltesto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it-IT" w:eastAsia="it-IT" w:bidi="it-IT"/>
    </w:rPr>
  </w:style>
  <w:style w:type="character" w:customStyle="1" w:styleId="Corpodeltesto2Corsivo">
    <w:name w:val="Corpo del testo (2) + Corsivo"/>
    <w:basedOn w:val="Corpodeltesto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it-IT" w:eastAsia="it-IT" w:bidi="it-IT"/>
    </w:rPr>
  </w:style>
  <w:style w:type="character" w:customStyle="1" w:styleId="Corpodeltesto4">
    <w:name w:val="Corpo del testo (4)_"/>
    <w:basedOn w:val="Carpredefinitoparagrafo"/>
    <w:link w:val="Corpodeltesto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orpodeltesto5">
    <w:name w:val="Corpo del testo (5)_"/>
    <w:basedOn w:val="Carpredefinitoparagrafo"/>
    <w:link w:val="Corpodeltesto5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Corpodeltesto2Grassetto">
    <w:name w:val="Corpo del testo (2) + Grassetto"/>
    <w:basedOn w:val="Corpodeltesto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it-IT" w:eastAsia="it-IT" w:bidi="it-IT"/>
    </w:rPr>
  </w:style>
  <w:style w:type="character" w:customStyle="1" w:styleId="Corpodeltesto2Grassetto0">
    <w:name w:val="Corpo del testo (2) + Grassetto"/>
    <w:basedOn w:val="Corpodeltesto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it-IT" w:eastAsia="it-IT" w:bidi="it-IT"/>
    </w:rPr>
  </w:style>
  <w:style w:type="character" w:customStyle="1" w:styleId="Corpodeltesto3Corsivo">
    <w:name w:val="Corpo del testo (3) + Corsivo"/>
    <w:basedOn w:val="Corpodeltesto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it-IT" w:eastAsia="it-IT" w:bidi="it-IT"/>
    </w:rPr>
  </w:style>
  <w:style w:type="character" w:customStyle="1" w:styleId="Corpodeltesto4Grassetto">
    <w:name w:val="Corpo del testo (4) + Grassetto"/>
    <w:basedOn w:val="Corpodeltesto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it-IT" w:eastAsia="it-IT" w:bidi="it-IT"/>
    </w:rPr>
  </w:style>
  <w:style w:type="character" w:customStyle="1" w:styleId="Corpodeltesto3Nongrassetto">
    <w:name w:val="Corpo del testo (3) + Non grassetto"/>
    <w:basedOn w:val="Corpodeltesto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it-IT" w:eastAsia="it-IT" w:bidi="it-IT"/>
    </w:rPr>
  </w:style>
  <w:style w:type="paragraph" w:customStyle="1" w:styleId="Titolo10">
    <w:name w:val="Titolo #1"/>
    <w:basedOn w:val="Normale"/>
    <w:link w:val="Titolo1"/>
    <w:pPr>
      <w:shd w:val="clear" w:color="auto" w:fill="FFFFFF"/>
      <w:spacing w:after="6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Intestazioneopidipagina0">
    <w:name w:val="Intestazione o piè di pagina"/>
    <w:basedOn w:val="Normale"/>
    <w:link w:val="Intestazioneopidipagin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itolo20">
    <w:name w:val="Titolo #2"/>
    <w:basedOn w:val="Normale"/>
    <w:link w:val="Titolo2"/>
    <w:pPr>
      <w:shd w:val="clear" w:color="auto" w:fill="FFFFFF"/>
      <w:spacing w:before="900" w:after="240" w:line="0" w:lineRule="atLeast"/>
      <w:ind w:hanging="380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Corpodeltesto20">
    <w:name w:val="Corpo del testo (2)"/>
    <w:basedOn w:val="Normale"/>
    <w:link w:val="Corpodeltesto2"/>
    <w:pPr>
      <w:shd w:val="clear" w:color="auto" w:fill="FFFFFF"/>
      <w:spacing w:before="240" w:after="240" w:line="274" w:lineRule="exact"/>
      <w:ind w:hanging="380"/>
    </w:pPr>
    <w:rPr>
      <w:rFonts w:ascii="Times New Roman" w:eastAsia="Times New Roman" w:hAnsi="Times New Roman" w:cs="Times New Roman"/>
    </w:rPr>
  </w:style>
  <w:style w:type="paragraph" w:customStyle="1" w:styleId="Corpodeltesto30">
    <w:name w:val="Corpo del testo (3)"/>
    <w:basedOn w:val="Normale"/>
    <w:link w:val="Corpodeltesto3"/>
    <w:pPr>
      <w:shd w:val="clear" w:color="auto" w:fill="FFFFFF"/>
      <w:spacing w:before="480" w:after="300" w:line="0" w:lineRule="atLeast"/>
      <w:ind w:hanging="380"/>
    </w:pPr>
    <w:rPr>
      <w:rFonts w:ascii="Times New Roman" w:eastAsia="Times New Roman" w:hAnsi="Times New Roman" w:cs="Times New Roman"/>
      <w:b/>
      <w:bCs/>
    </w:rPr>
  </w:style>
  <w:style w:type="paragraph" w:customStyle="1" w:styleId="Corpodeltesto40">
    <w:name w:val="Corpo del testo (4)"/>
    <w:basedOn w:val="Normale"/>
    <w:link w:val="Corpodeltesto4"/>
    <w:pPr>
      <w:shd w:val="clear" w:color="auto" w:fill="FFFFFF"/>
      <w:spacing w:before="1800" w:line="240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rpodeltesto50">
    <w:name w:val="Corpo del testo (5)"/>
    <w:basedOn w:val="Normale"/>
    <w:link w:val="Corpodeltesto5"/>
    <w:pPr>
      <w:shd w:val="clear" w:color="auto" w:fill="FFFFFF"/>
      <w:spacing w:before="360" w:after="360" w:line="0" w:lineRule="atLeast"/>
      <w:jc w:val="both"/>
    </w:pPr>
    <w:rPr>
      <w:rFonts w:ascii="Times New Roman" w:eastAsia="Times New Roman" w:hAnsi="Times New Roman" w:cs="Times New Roman"/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1889</Words>
  <Characters>10772</Characters>
  <Application>Microsoft Office Word</Application>
  <DocSecurity>0</DocSecurity>
  <Lines>89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</dc:creator>
  <cp:lastModifiedBy>ADELAIDE MARSICO</cp:lastModifiedBy>
  <cp:revision>2</cp:revision>
  <dcterms:created xsi:type="dcterms:W3CDTF">2019-02-05T10:44:00Z</dcterms:created>
  <dcterms:modified xsi:type="dcterms:W3CDTF">2019-02-05T10:44:00Z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-23070710</vt:i4>
  </property>
</Properties>
</file>